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02" w:rsidRPr="00D225CD" w:rsidRDefault="00973C02" w:rsidP="00776D2F">
      <w:pPr>
        <w:pStyle w:val="Default"/>
        <w:jc w:val="right"/>
        <w:rPr>
          <w:rFonts w:asciiTheme="minorHAnsi" w:hAnsiTheme="minorHAnsi"/>
          <w:sz w:val="22"/>
          <w:szCs w:val="22"/>
        </w:rPr>
      </w:pPr>
      <w:bookmarkStart w:id="0" w:name="_GoBack"/>
      <w:bookmarkEnd w:id="0"/>
    </w:p>
    <w:tbl>
      <w:tblPr>
        <w:tblStyle w:val="TableGrid"/>
        <w:tblW w:w="10260" w:type="dxa"/>
        <w:tblInd w:w="-252" w:type="dxa"/>
        <w:tblLayout w:type="fixed"/>
        <w:tblLook w:val="0000" w:firstRow="0" w:lastRow="0" w:firstColumn="0" w:lastColumn="0" w:noHBand="0" w:noVBand="0"/>
      </w:tblPr>
      <w:tblGrid>
        <w:gridCol w:w="1188"/>
        <w:gridCol w:w="7110"/>
        <w:gridCol w:w="1962"/>
      </w:tblGrid>
      <w:tr w:rsidR="006F0025" w:rsidRPr="00D225CD" w:rsidTr="006F0025">
        <w:trPr>
          <w:trHeight w:val="103"/>
        </w:trPr>
        <w:tc>
          <w:tcPr>
            <w:tcW w:w="8298" w:type="dxa"/>
            <w:gridSpan w:val="2"/>
          </w:tcPr>
          <w:p w:rsidR="006F0025" w:rsidRPr="00D225CD" w:rsidRDefault="006F0025" w:rsidP="00BA73DE">
            <w:pPr>
              <w:pStyle w:val="Default"/>
              <w:rPr>
                <w:rFonts w:asciiTheme="minorHAnsi" w:hAnsiTheme="minorHAnsi"/>
                <w:b/>
                <w:sz w:val="22"/>
                <w:szCs w:val="22"/>
              </w:rPr>
            </w:pPr>
            <w:r w:rsidRPr="00D225CD">
              <w:rPr>
                <w:rFonts w:asciiTheme="minorHAnsi" w:hAnsiTheme="minorHAnsi"/>
                <w:b/>
                <w:sz w:val="22"/>
                <w:szCs w:val="22"/>
              </w:rPr>
              <w:t xml:space="preserve"> </w:t>
            </w:r>
            <w:r w:rsidR="00BA73DE" w:rsidRPr="00D225CD">
              <w:rPr>
                <w:rFonts w:asciiTheme="minorHAnsi" w:hAnsiTheme="minorHAnsi"/>
                <w:b/>
                <w:sz w:val="22"/>
                <w:szCs w:val="22"/>
              </w:rPr>
              <w:t>Transition</w:t>
            </w:r>
            <w:r w:rsidRPr="00D225CD">
              <w:rPr>
                <w:rFonts w:asciiTheme="minorHAnsi" w:hAnsiTheme="minorHAnsi"/>
                <w:b/>
                <w:bCs/>
                <w:sz w:val="22"/>
                <w:szCs w:val="22"/>
              </w:rPr>
              <w:t xml:space="preserve"> Milestones</w:t>
            </w:r>
            <w:r w:rsidR="00BA73DE" w:rsidRPr="00D225CD">
              <w:rPr>
                <w:rFonts w:asciiTheme="minorHAnsi" w:hAnsiTheme="minorHAnsi"/>
                <w:b/>
                <w:bCs/>
                <w:sz w:val="22"/>
                <w:szCs w:val="22"/>
              </w:rPr>
              <w:t xml:space="preserve"> (Data Coordinating Center)</w:t>
            </w:r>
            <w:r w:rsidRPr="00D225CD">
              <w:rPr>
                <w:rFonts w:asciiTheme="minorHAnsi" w:hAnsiTheme="minorHAnsi"/>
                <w:b/>
                <w:bCs/>
                <w:sz w:val="22"/>
                <w:szCs w:val="22"/>
              </w:rPr>
              <w:t xml:space="preserve"> </w:t>
            </w:r>
          </w:p>
        </w:tc>
        <w:tc>
          <w:tcPr>
            <w:tcW w:w="1962" w:type="dxa"/>
          </w:tcPr>
          <w:p w:rsidR="006F0025" w:rsidRPr="00D225CD" w:rsidRDefault="006F0025" w:rsidP="006F0025">
            <w:pPr>
              <w:pStyle w:val="Default"/>
              <w:rPr>
                <w:rFonts w:asciiTheme="minorHAnsi" w:hAnsiTheme="minorHAnsi"/>
                <w:b/>
                <w:sz w:val="22"/>
                <w:szCs w:val="22"/>
              </w:rPr>
            </w:pPr>
            <w:r w:rsidRPr="00D225CD">
              <w:rPr>
                <w:rFonts w:asciiTheme="minorHAnsi" w:hAnsiTheme="minorHAnsi"/>
                <w:b/>
                <w:bCs/>
                <w:sz w:val="22"/>
                <w:szCs w:val="22"/>
              </w:rPr>
              <w:t xml:space="preserve">Expected Date of completion </w:t>
            </w:r>
          </w:p>
        </w:tc>
      </w:tr>
      <w:tr w:rsidR="00E5745F" w:rsidRPr="00D225CD" w:rsidTr="006F0025">
        <w:trPr>
          <w:trHeight w:val="103"/>
        </w:trPr>
        <w:tc>
          <w:tcPr>
            <w:tcW w:w="8298" w:type="dxa"/>
            <w:gridSpan w:val="2"/>
          </w:tcPr>
          <w:p w:rsidR="00E5745F" w:rsidRPr="00D225CD" w:rsidRDefault="00E5745F" w:rsidP="00BA73DE">
            <w:pPr>
              <w:pStyle w:val="Default"/>
              <w:rPr>
                <w:rFonts w:asciiTheme="minorHAnsi" w:hAnsiTheme="minorHAnsi"/>
                <w:b/>
                <w:sz w:val="22"/>
                <w:szCs w:val="22"/>
              </w:rPr>
            </w:pPr>
          </w:p>
        </w:tc>
        <w:tc>
          <w:tcPr>
            <w:tcW w:w="1962" w:type="dxa"/>
          </w:tcPr>
          <w:p w:rsidR="00E5745F" w:rsidRPr="00D225CD" w:rsidRDefault="00E5745F" w:rsidP="006F0025">
            <w:pPr>
              <w:pStyle w:val="Default"/>
              <w:rPr>
                <w:rFonts w:asciiTheme="minorHAnsi" w:hAnsiTheme="minorHAnsi"/>
                <w:b/>
                <w:bCs/>
                <w:sz w:val="22"/>
                <w:szCs w:val="22"/>
              </w:rPr>
            </w:pPr>
          </w:p>
        </w:tc>
      </w:tr>
      <w:tr w:rsidR="006F0025" w:rsidRPr="00D225CD" w:rsidTr="006F0025">
        <w:trPr>
          <w:trHeight w:val="240"/>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1</w:t>
            </w:r>
          </w:p>
        </w:tc>
        <w:tc>
          <w:tcPr>
            <w:tcW w:w="7110" w:type="dxa"/>
          </w:tcPr>
          <w:p w:rsidR="006F0025" w:rsidRPr="00D225CD" w:rsidRDefault="006F0025" w:rsidP="00BA73DE">
            <w:pPr>
              <w:pStyle w:val="Default"/>
              <w:rPr>
                <w:rFonts w:asciiTheme="minorHAnsi" w:hAnsiTheme="minorHAnsi"/>
                <w:sz w:val="22"/>
                <w:szCs w:val="22"/>
              </w:rPr>
            </w:pPr>
            <w:r w:rsidRPr="00D225CD">
              <w:rPr>
                <w:rFonts w:asciiTheme="minorHAnsi" w:hAnsiTheme="minorHAnsi"/>
                <w:sz w:val="22"/>
                <w:szCs w:val="22"/>
              </w:rPr>
              <w:t>Work with C</w:t>
            </w:r>
            <w:r w:rsidR="00776D2F" w:rsidRPr="00D225CD">
              <w:rPr>
                <w:rFonts w:asciiTheme="minorHAnsi" w:hAnsiTheme="minorHAnsi"/>
                <w:sz w:val="22"/>
                <w:szCs w:val="22"/>
              </w:rPr>
              <w:t xml:space="preserve">linical </w:t>
            </w:r>
            <w:r w:rsidRPr="00D225CD">
              <w:rPr>
                <w:rFonts w:asciiTheme="minorHAnsi" w:hAnsiTheme="minorHAnsi"/>
                <w:sz w:val="22"/>
                <w:szCs w:val="22"/>
              </w:rPr>
              <w:t>C</w:t>
            </w:r>
            <w:r w:rsidR="00776D2F" w:rsidRPr="00D225CD">
              <w:rPr>
                <w:rFonts w:asciiTheme="minorHAnsi" w:hAnsiTheme="minorHAnsi"/>
                <w:sz w:val="22"/>
                <w:szCs w:val="22"/>
              </w:rPr>
              <w:t xml:space="preserve">oordinating </w:t>
            </w:r>
            <w:r w:rsidRPr="00D225CD">
              <w:rPr>
                <w:rFonts w:asciiTheme="minorHAnsi" w:hAnsiTheme="minorHAnsi"/>
                <w:sz w:val="22"/>
                <w:szCs w:val="22"/>
              </w:rPr>
              <w:t>C</w:t>
            </w:r>
            <w:r w:rsidR="00776D2F" w:rsidRPr="00D225CD">
              <w:rPr>
                <w:rFonts w:asciiTheme="minorHAnsi" w:hAnsiTheme="minorHAnsi"/>
                <w:sz w:val="22"/>
                <w:szCs w:val="22"/>
              </w:rPr>
              <w:t>enter (CCC)</w:t>
            </w:r>
            <w:r w:rsidRPr="00D225CD">
              <w:rPr>
                <w:rFonts w:asciiTheme="minorHAnsi" w:hAnsiTheme="minorHAnsi"/>
                <w:sz w:val="22"/>
                <w:szCs w:val="22"/>
              </w:rPr>
              <w:t xml:space="preserve"> to develop and finalize NIH-approved </w:t>
            </w:r>
            <w:r w:rsidR="00B02884">
              <w:rPr>
                <w:rFonts w:asciiTheme="minorHAnsi" w:hAnsiTheme="minorHAnsi"/>
                <w:sz w:val="22"/>
                <w:szCs w:val="22"/>
              </w:rPr>
              <w:t>s</w:t>
            </w:r>
            <w:r w:rsidR="00BA73DE" w:rsidRPr="00D225CD">
              <w:rPr>
                <w:rFonts w:asciiTheme="minorHAnsi" w:hAnsiTheme="minorHAnsi"/>
                <w:sz w:val="22"/>
                <w:szCs w:val="22"/>
              </w:rPr>
              <w:t xml:space="preserve">tudy </w:t>
            </w:r>
            <w:r w:rsidRPr="00D225CD">
              <w:rPr>
                <w:rFonts w:asciiTheme="minorHAnsi" w:hAnsiTheme="minorHAnsi"/>
                <w:sz w:val="22"/>
                <w:szCs w:val="22"/>
              </w:rPr>
              <w:t xml:space="preserve">documents: Study Protocol (including the final statistical analysis plan), Data &amp; Safety Monitoring Plan, Informed Consent Document, </w:t>
            </w:r>
            <w:r w:rsidR="00C31BD3" w:rsidRPr="00D225CD">
              <w:rPr>
                <w:rFonts w:asciiTheme="minorHAnsi" w:hAnsiTheme="minorHAnsi"/>
                <w:sz w:val="22"/>
                <w:szCs w:val="22"/>
              </w:rPr>
              <w:t xml:space="preserve">and </w:t>
            </w:r>
            <w:r w:rsidRPr="00D225CD">
              <w:rPr>
                <w:rFonts w:asciiTheme="minorHAnsi" w:hAnsiTheme="minorHAnsi"/>
                <w:sz w:val="22"/>
                <w:szCs w:val="22"/>
              </w:rPr>
              <w:t>Investigator's Brochure</w:t>
            </w:r>
            <w:r w:rsidR="00C31BD3" w:rsidRPr="00D225CD">
              <w:rPr>
                <w:rFonts w:asciiTheme="minorHAnsi" w:hAnsiTheme="minorHAnsi"/>
                <w:sz w:val="22"/>
                <w:szCs w:val="22"/>
              </w:rPr>
              <w:t>.</w:t>
            </w:r>
            <w:r w:rsidRPr="00D225CD">
              <w:rPr>
                <w:rFonts w:asciiTheme="minorHAnsi" w:hAnsiTheme="minorHAnsi"/>
                <w:sz w:val="22"/>
                <w:szCs w:val="22"/>
              </w:rPr>
              <w:t xml:space="preserve"> Final NIH-approved documents for Protocol Review Committee (PRC) due </w:t>
            </w:r>
            <w:r w:rsidR="00BA73DE" w:rsidRPr="00D225CD">
              <w:rPr>
                <w:rFonts w:asciiTheme="minorHAnsi" w:hAnsiTheme="minorHAnsi"/>
                <w:sz w:val="22"/>
                <w:szCs w:val="22"/>
              </w:rPr>
              <w:t>by expected completion date</w:t>
            </w:r>
          </w:p>
        </w:tc>
        <w:tc>
          <w:tcPr>
            <w:tcW w:w="1962" w:type="dxa"/>
          </w:tcPr>
          <w:p w:rsidR="006F0025" w:rsidRPr="00D225CD" w:rsidRDefault="00D225CD" w:rsidP="001F5B21">
            <w:pPr>
              <w:pStyle w:val="Default"/>
              <w:rPr>
                <w:rFonts w:asciiTheme="minorHAnsi" w:hAnsiTheme="minorHAnsi"/>
                <w:sz w:val="22"/>
                <w:szCs w:val="22"/>
              </w:rPr>
            </w:pPr>
            <w:r w:rsidRPr="00D225CD">
              <w:rPr>
                <w:rFonts w:asciiTheme="minorHAnsi" w:hAnsiTheme="minorHAnsi"/>
                <w:sz w:val="22"/>
                <w:szCs w:val="22"/>
              </w:rPr>
              <w:t>6 months prior to transition request due date</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2</w:t>
            </w:r>
          </w:p>
        </w:tc>
        <w:tc>
          <w:tcPr>
            <w:tcW w:w="7110"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 xml:space="preserve">Obtain IRB approval for the DCC activities </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3</w:t>
            </w:r>
          </w:p>
        </w:tc>
        <w:tc>
          <w:tcPr>
            <w:tcW w:w="7110"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Obtain and manage vendor contracts for electronic data collection, risk-based monitoring systems, and randomization.</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4</w:t>
            </w:r>
          </w:p>
        </w:tc>
        <w:tc>
          <w:tcPr>
            <w:tcW w:w="7110"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Assist CCC with the development of the pharmacy workflow</w:t>
            </w:r>
            <w:r w:rsidR="002F1F47" w:rsidRPr="00D225CD">
              <w:rPr>
                <w:rFonts w:asciiTheme="minorHAnsi" w:hAnsiTheme="minorHAnsi"/>
                <w:sz w:val="22"/>
                <w:szCs w:val="22"/>
              </w:rPr>
              <w:t>.</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5</w:t>
            </w:r>
          </w:p>
        </w:tc>
        <w:tc>
          <w:tcPr>
            <w:tcW w:w="7110" w:type="dxa"/>
          </w:tcPr>
          <w:p w:rsidR="006F0025" w:rsidRPr="00D225CD" w:rsidRDefault="006F0025" w:rsidP="00BA73DE">
            <w:pPr>
              <w:pStyle w:val="Default"/>
              <w:rPr>
                <w:rFonts w:asciiTheme="minorHAnsi" w:hAnsiTheme="minorHAnsi"/>
                <w:sz w:val="22"/>
                <w:szCs w:val="22"/>
              </w:rPr>
            </w:pPr>
            <w:r w:rsidRPr="00D225CD">
              <w:rPr>
                <w:rFonts w:asciiTheme="minorHAnsi" w:hAnsiTheme="minorHAnsi"/>
                <w:sz w:val="22"/>
                <w:szCs w:val="22"/>
              </w:rPr>
              <w:t xml:space="preserve">Develop </w:t>
            </w:r>
            <w:r w:rsidR="00BA73DE" w:rsidRPr="00D225CD">
              <w:rPr>
                <w:rFonts w:asciiTheme="minorHAnsi" w:hAnsiTheme="minorHAnsi"/>
                <w:sz w:val="22"/>
                <w:szCs w:val="22"/>
              </w:rPr>
              <w:t>Study</w:t>
            </w:r>
            <w:r w:rsidRPr="00D225CD">
              <w:rPr>
                <w:rFonts w:asciiTheme="minorHAnsi" w:hAnsiTheme="minorHAnsi"/>
                <w:sz w:val="22"/>
                <w:szCs w:val="22"/>
              </w:rPr>
              <w:t xml:space="preserve"> database and finalize data management and data quality plan. </w:t>
            </w:r>
            <w:r w:rsidR="006244CA" w:rsidRPr="00D225CD">
              <w:rPr>
                <w:rFonts w:asciiTheme="minorHAnsi" w:hAnsiTheme="minorHAnsi"/>
                <w:sz w:val="22"/>
                <w:szCs w:val="22"/>
              </w:rPr>
              <w:t>V</w:t>
            </w:r>
            <w:r w:rsidRPr="00D225CD">
              <w:rPr>
                <w:rFonts w:asciiTheme="minorHAnsi" w:hAnsiTheme="minorHAnsi"/>
                <w:sz w:val="22"/>
                <w:szCs w:val="22"/>
              </w:rPr>
              <w:t xml:space="preserve">ersion for PRC due </w:t>
            </w:r>
            <w:r w:rsidR="00BA73DE" w:rsidRPr="00D225CD">
              <w:rPr>
                <w:rFonts w:asciiTheme="minorHAnsi" w:hAnsiTheme="minorHAnsi"/>
                <w:sz w:val="22"/>
                <w:szCs w:val="22"/>
              </w:rPr>
              <w:t>by expected completion date</w:t>
            </w:r>
            <w:r w:rsidRPr="00D225CD">
              <w:rPr>
                <w:rFonts w:asciiTheme="minorHAnsi" w:hAnsiTheme="minorHAnsi"/>
                <w:sz w:val="22"/>
                <w:szCs w:val="22"/>
              </w:rPr>
              <w:t>.</w:t>
            </w:r>
          </w:p>
        </w:tc>
        <w:tc>
          <w:tcPr>
            <w:tcW w:w="1962" w:type="dxa"/>
          </w:tcPr>
          <w:p w:rsidR="006F0025" w:rsidRPr="00D225CD" w:rsidRDefault="00D225CD" w:rsidP="00E2780E">
            <w:pPr>
              <w:pStyle w:val="Default"/>
              <w:rPr>
                <w:rFonts w:asciiTheme="minorHAnsi" w:hAnsiTheme="minorHAnsi"/>
                <w:sz w:val="22"/>
                <w:szCs w:val="22"/>
              </w:rPr>
            </w:pPr>
            <w:r w:rsidRPr="00D225CD">
              <w:rPr>
                <w:rFonts w:asciiTheme="minorHAnsi" w:hAnsiTheme="minorHAnsi"/>
                <w:sz w:val="22"/>
                <w:szCs w:val="22"/>
              </w:rPr>
              <w:t>6 months prior to transition request due date</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6</w:t>
            </w:r>
          </w:p>
        </w:tc>
        <w:tc>
          <w:tcPr>
            <w:tcW w:w="7110" w:type="dxa"/>
          </w:tcPr>
          <w:p w:rsidR="006F0025" w:rsidRPr="00D225CD" w:rsidRDefault="00FF7A05" w:rsidP="00FF7A05">
            <w:pPr>
              <w:pStyle w:val="Default"/>
              <w:rPr>
                <w:rFonts w:asciiTheme="minorHAnsi" w:hAnsiTheme="minorHAnsi"/>
                <w:sz w:val="22"/>
                <w:szCs w:val="22"/>
              </w:rPr>
            </w:pPr>
            <w:r w:rsidRPr="00D225CD">
              <w:rPr>
                <w:rFonts w:asciiTheme="minorHAnsi" w:hAnsiTheme="minorHAnsi"/>
                <w:sz w:val="22"/>
                <w:szCs w:val="22"/>
              </w:rPr>
              <w:t xml:space="preserve">Finalize </w:t>
            </w:r>
            <w:r w:rsidR="006F0025" w:rsidRPr="00D225CD">
              <w:rPr>
                <w:rFonts w:asciiTheme="minorHAnsi" w:hAnsiTheme="minorHAnsi"/>
                <w:sz w:val="22"/>
                <w:szCs w:val="22"/>
              </w:rPr>
              <w:t xml:space="preserve">and validate </w:t>
            </w:r>
            <w:r w:rsidRPr="00D225CD">
              <w:rPr>
                <w:rFonts w:asciiTheme="minorHAnsi" w:hAnsiTheme="minorHAnsi"/>
                <w:sz w:val="22"/>
                <w:szCs w:val="22"/>
              </w:rPr>
              <w:t xml:space="preserve">NIH-approved </w:t>
            </w:r>
            <w:r w:rsidR="006F0025" w:rsidRPr="00D225CD">
              <w:rPr>
                <w:rFonts w:asciiTheme="minorHAnsi" w:hAnsiTheme="minorHAnsi"/>
                <w:sz w:val="22"/>
                <w:szCs w:val="22"/>
              </w:rPr>
              <w:t>case report forms.</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7</w:t>
            </w:r>
          </w:p>
        </w:tc>
        <w:tc>
          <w:tcPr>
            <w:tcW w:w="7110"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Assist CCC and NIH to develop the DSMB charter.</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sz w:val="22"/>
                <w:szCs w:val="22"/>
              </w:rPr>
              <w:t>6 months prior to transition request due date</w:t>
            </w:r>
          </w:p>
        </w:tc>
      </w:tr>
      <w:tr w:rsidR="006F0025" w:rsidRPr="00D225CD" w:rsidTr="006F0025">
        <w:trPr>
          <w:trHeight w:val="377"/>
        </w:trPr>
        <w:tc>
          <w:tcPr>
            <w:tcW w:w="1188"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8</w:t>
            </w:r>
          </w:p>
        </w:tc>
        <w:tc>
          <w:tcPr>
            <w:tcW w:w="7110" w:type="dxa"/>
          </w:tcPr>
          <w:p w:rsidR="006F0025" w:rsidRPr="00D225CD" w:rsidRDefault="006F0025" w:rsidP="00B72695">
            <w:pPr>
              <w:pStyle w:val="Default"/>
              <w:rPr>
                <w:rFonts w:asciiTheme="minorHAnsi" w:hAnsiTheme="minorHAnsi"/>
                <w:sz w:val="22"/>
                <w:szCs w:val="22"/>
              </w:rPr>
            </w:pPr>
            <w:r w:rsidRPr="00D225CD">
              <w:rPr>
                <w:rFonts w:asciiTheme="minorHAnsi" w:hAnsiTheme="minorHAnsi"/>
                <w:sz w:val="22"/>
                <w:szCs w:val="22"/>
              </w:rPr>
              <w:t>Develop safety surveillance plan and site monitoring plan</w:t>
            </w:r>
          </w:p>
        </w:tc>
        <w:tc>
          <w:tcPr>
            <w:tcW w:w="1962" w:type="dxa"/>
          </w:tcPr>
          <w:p w:rsidR="006F0025"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D225CD" w:rsidRPr="00D225CD" w:rsidTr="006F0025">
        <w:trPr>
          <w:trHeight w:val="377"/>
        </w:trPr>
        <w:tc>
          <w:tcPr>
            <w:tcW w:w="1188"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sz w:val="22"/>
                <w:szCs w:val="22"/>
              </w:rPr>
              <w:t>9</w:t>
            </w:r>
          </w:p>
        </w:tc>
        <w:tc>
          <w:tcPr>
            <w:tcW w:w="7110" w:type="dxa"/>
          </w:tcPr>
          <w:p w:rsidR="00D225CD" w:rsidRPr="00D225CD" w:rsidRDefault="00D225CD" w:rsidP="00BA73DE">
            <w:pPr>
              <w:rPr>
                <w:rFonts w:cs="Arial"/>
              </w:rPr>
            </w:pPr>
            <w:r w:rsidRPr="00D225CD">
              <w:rPr>
                <w:rFonts w:cs="Arial"/>
              </w:rPr>
              <w:t xml:space="preserve">Collect and manage regulatory documentation from 75 % of sites. A minimum of 20% of sites will have completed documents at the time of the transition request. These sites will be prepared to enroll subjects after the investigator’s meeting during the first month of the UH3 phase. </w:t>
            </w:r>
          </w:p>
        </w:tc>
        <w:tc>
          <w:tcPr>
            <w:tcW w:w="1962" w:type="dxa"/>
          </w:tcPr>
          <w:p w:rsidR="00D225CD" w:rsidRPr="00D225CD" w:rsidRDefault="00D225CD" w:rsidP="00592165">
            <w:pPr>
              <w:rPr>
                <w:rFonts w:cs="Arial"/>
              </w:rPr>
            </w:pPr>
            <w:r w:rsidRPr="00D225CD">
              <w:rPr>
                <w:bCs/>
              </w:rPr>
              <w:t>By date of transition request</w:t>
            </w:r>
          </w:p>
        </w:tc>
      </w:tr>
      <w:tr w:rsidR="00D225CD" w:rsidRPr="00D225CD" w:rsidTr="006F0025">
        <w:trPr>
          <w:trHeight w:val="377"/>
        </w:trPr>
        <w:tc>
          <w:tcPr>
            <w:tcW w:w="1188"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sz w:val="22"/>
                <w:szCs w:val="22"/>
              </w:rPr>
              <w:t>10</w:t>
            </w:r>
          </w:p>
        </w:tc>
        <w:tc>
          <w:tcPr>
            <w:tcW w:w="7110" w:type="dxa"/>
          </w:tcPr>
          <w:p w:rsidR="00D225CD" w:rsidRPr="00D225CD" w:rsidRDefault="00D225CD" w:rsidP="00BA73DE">
            <w:pPr>
              <w:rPr>
                <w:rFonts w:cs="Arial"/>
              </w:rPr>
            </w:pPr>
            <w:r w:rsidRPr="00D225CD">
              <w:rPr>
                <w:rFonts w:cs="Arial"/>
              </w:rPr>
              <w:t>Prepare any sub-study deliverables such as: patient contact form; medical release form; contract for licensing; training materials; sub-study database.</w:t>
            </w:r>
          </w:p>
        </w:tc>
        <w:tc>
          <w:tcPr>
            <w:tcW w:w="1962" w:type="dxa"/>
          </w:tcPr>
          <w:p w:rsidR="00D225CD" w:rsidRPr="00D225CD" w:rsidRDefault="00D225CD" w:rsidP="00E2780E">
            <w:pPr>
              <w:rPr>
                <w:rFonts w:cs="Arial"/>
              </w:rPr>
            </w:pPr>
            <w:r w:rsidRPr="00D225CD">
              <w:rPr>
                <w:bCs/>
              </w:rPr>
              <w:t>By date of transition request</w:t>
            </w:r>
          </w:p>
        </w:tc>
      </w:tr>
      <w:tr w:rsidR="00D225CD" w:rsidRPr="00D225CD" w:rsidTr="006F0025">
        <w:trPr>
          <w:trHeight w:val="103"/>
        </w:trPr>
        <w:tc>
          <w:tcPr>
            <w:tcW w:w="1188"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sz w:val="22"/>
                <w:szCs w:val="22"/>
              </w:rPr>
              <w:t>11</w:t>
            </w:r>
          </w:p>
        </w:tc>
        <w:tc>
          <w:tcPr>
            <w:tcW w:w="7110"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sz w:val="22"/>
                <w:szCs w:val="22"/>
              </w:rPr>
              <w:t>Work with CCC to create an NIH-approved resource and data sharing plan.</w:t>
            </w:r>
          </w:p>
        </w:tc>
        <w:tc>
          <w:tcPr>
            <w:tcW w:w="1962"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D225CD" w:rsidRPr="00D225CD" w:rsidTr="006F0025">
        <w:trPr>
          <w:trHeight w:val="103"/>
        </w:trPr>
        <w:tc>
          <w:tcPr>
            <w:tcW w:w="1188" w:type="dxa"/>
          </w:tcPr>
          <w:p w:rsidR="00D225CD" w:rsidRPr="00D225CD" w:rsidRDefault="00D225CD" w:rsidP="00B72695">
            <w:pPr>
              <w:pStyle w:val="Default"/>
              <w:rPr>
                <w:rFonts w:asciiTheme="minorHAnsi" w:hAnsiTheme="minorHAnsi"/>
                <w:sz w:val="22"/>
                <w:szCs w:val="22"/>
              </w:rPr>
            </w:pPr>
            <w:r w:rsidRPr="00D225CD">
              <w:rPr>
                <w:rFonts w:asciiTheme="minorHAnsi" w:hAnsiTheme="minorHAnsi"/>
                <w:sz w:val="22"/>
                <w:szCs w:val="22"/>
              </w:rPr>
              <w:t>12</w:t>
            </w:r>
          </w:p>
        </w:tc>
        <w:tc>
          <w:tcPr>
            <w:tcW w:w="7110" w:type="dxa"/>
          </w:tcPr>
          <w:p w:rsidR="00D225CD" w:rsidRPr="00D225CD" w:rsidRDefault="00D225CD" w:rsidP="001F5B21">
            <w:pPr>
              <w:pStyle w:val="Default"/>
              <w:rPr>
                <w:rFonts w:asciiTheme="minorHAnsi" w:hAnsiTheme="minorHAnsi"/>
                <w:sz w:val="22"/>
                <w:szCs w:val="22"/>
              </w:rPr>
            </w:pPr>
            <w:r w:rsidRPr="00D225CD">
              <w:rPr>
                <w:rFonts w:asciiTheme="minorHAnsi" w:hAnsiTheme="minorHAnsi"/>
                <w:sz w:val="22"/>
                <w:szCs w:val="22"/>
              </w:rPr>
              <w:t>Work with CCC to identify sites with high likelihood of adequate patient recruitment, retention, background medical therapy, and data quality.</w:t>
            </w:r>
          </w:p>
        </w:tc>
        <w:tc>
          <w:tcPr>
            <w:tcW w:w="1962" w:type="dxa"/>
          </w:tcPr>
          <w:p w:rsidR="00D225CD" w:rsidRPr="00D225CD" w:rsidRDefault="00D225CD" w:rsidP="001F5B21">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D225CD" w:rsidRPr="00D225CD" w:rsidTr="006F0025">
        <w:trPr>
          <w:trHeight w:val="103"/>
        </w:trPr>
        <w:tc>
          <w:tcPr>
            <w:tcW w:w="1188" w:type="dxa"/>
          </w:tcPr>
          <w:p w:rsidR="00D225CD" w:rsidRPr="00D225CD" w:rsidDel="00F1304C" w:rsidRDefault="00D225CD" w:rsidP="00F1304C">
            <w:pPr>
              <w:pStyle w:val="Default"/>
              <w:rPr>
                <w:rFonts w:asciiTheme="minorHAnsi" w:hAnsiTheme="minorHAnsi"/>
                <w:sz w:val="22"/>
                <w:szCs w:val="22"/>
              </w:rPr>
            </w:pPr>
            <w:r w:rsidRPr="00D225CD">
              <w:rPr>
                <w:rFonts w:asciiTheme="minorHAnsi" w:hAnsiTheme="minorHAnsi"/>
                <w:sz w:val="22"/>
                <w:szCs w:val="22"/>
              </w:rPr>
              <w:t>13</w:t>
            </w:r>
          </w:p>
        </w:tc>
        <w:tc>
          <w:tcPr>
            <w:tcW w:w="7110" w:type="dxa"/>
          </w:tcPr>
          <w:p w:rsidR="00D225CD" w:rsidRPr="00D225CD" w:rsidRDefault="00D225CD" w:rsidP="00FF7A05">
            <w:pPr>
              <w:pStyle w:val="Default"/>
              <w:rPr>
                <w:rFonts w:asciiTheme="minorHAnsi" w:hAnsiTheme="minorHAnsi"/>
                <w:sz w:val="22"/>
                <w:szCs w:val="22"/>
              </w:rPr>
            </w:pPr>
            <w:r w:rsidRPr="00D225CD">
              <w:rPr>
                <w:rFonts w:asciiTheme="minorHAnsi" w:hAnsiTheme="minorHAnsi"/>
                <w:sz w:val="22"/>
                <w:szCs w:val="22"/>
              </w:rPr>
              <w:t>Develop and finalize NIH-approved Manual of Operations.</w:t>
            </w:r>
          </w:p>
        </w:tc>
        <w:tc>
          <w:tcPr>
            <w:tcW w:w="1962" w:type="dxa"/>
          </w:tcPr>
          <w:p w:rsidR="00D225CD" w:rsidRPr="00D225CD" w:rsidRDefault="00D225CD" w:rsidP="002E3854">
            <w:pPr>
              <w:pStyle w:val="Default"/>
              <w:rPr>
                <w:rFonts w:asciiTheme="minorHAnsi" w:hAnsiTheme="minorHAnsi"/>
                <w:bCs/>
                <w:sz w:val="22"/>
                <w:szCs w:val="22"/>
              </w:rPr>
            </w:pPr>
            <w:r w:rsidRPr="00D225CD">
              <w:rPr>
                <w:rFonts w:asciiTheme="minorHAnsi" w:hAnsiTheme="minorHAnsi"/>
                <w:bCs/>
                <w:sz w:val="22"/>
                <w:szCs w:val="22"/>
              </w:rPr>
              <w:t>By date of transition request</w:t>
            </w:r>
          </w:p>
        </w:tc>
      </w:tr>
      <w:tr w:rsidR="00D225CD" w:rsidRPr="00D225CD" w:rsidTr="006F0025">
        <w:trPr>
          <w:trHeight w:val="103"/>
        </w:trPr>
        <w:tc>
          <w:tcPr>
            <w:tcW w:w="1188" w:type="dxa"/>
          </w:tcPr>
          <w:p w:rsidR="00D225CD" w:rsidRPr="00D225CD" w:rsidRDefault="00D225CD" w:rsidP="00F1304C">
            <w:pPr>
              <w:pStyle w:val="Default"/>
              <w:rPr>
                <w:rFonts w:asciiTheme="minorHAnsi" w:hAnsiTheme="minorHAnsi"/>
                <w:sz w:val="22"/>
                <w:szCs w:val="22"/>
              </w:rPr>
            </w:pPr>
            <w:r w:rsidRPr="00D225CD">
              <w:rPr>
                <w:rFonts w:asciiTheme="minorHAnsi" w:hAnsiTheme="minorHAnsi"/>
                <w:sz w:val="22"/>
                <w:szCs w:val="22"/>
              </w:rPr>
              <w:t>14</w:t>
            </w:r>
          </w:p>
        </w:tc>
        <w:tc>
          <w:tcPr>
            <w:tcW w:w="7110" w:type="dxa"/>
          </w:tcPr>
          <w:p w:rsidR="00D225CD" w:rsidRPr="00D225CD" w:rsidRDefault="00D225CD" w:rsidP="002E3854">
            <w:pPr>
              <w:pStyle w:val="Default"/>
              <w:rPr>
                <w:rFonts w:asciiTheme="minorHAnsi" w:hAnsiTheme="minorHAnsi"/>
                <w:sz w:val="22"/>
                <w:szCs w:val="22"/>
              </w:rPr>
            </w:pPr>
            <w:r w:rsidRPr="00D225CD">
              <w:rPr>
                <w:rFonts w:asciiTheme="minorHAnsi" w:hAnsiTheme="minorHAnsi"/>
                <w:sz w:val="22"/>
                <w:szCs w:val="22"/>
              </w:rPr>
              <w:t>Work with CCC to develop site training materials and site/patient recruitment materials.</w:t>
            </w:r>
          </w:p>
        </w:tc>
        <w:tc>
          <w:tcPr>
            <w:tcW w:w="1962" w:type="dxa"/>
          </w:tcPr>
          <w:p w:rsidR="00D225CD" w:rsidRPr="00D225CD" w:rsidRDefault="00D225CD" w:rsidP="002E3854">
            <w:pPr>
              <w:pStyle w:val="Default"/>
              <w:rPr>
                <w:rFonts w:asciiTheme="minorHAnsi" w:hAnsiTheme="minorHAnsi"/>
                <w:sz w:val="22"/>
                <w:szCs w:val="22"/>
              </w:rPr>
            </w:pPr>
            <w:r w:rsidRPr="00D225CD">
              <w:rPr>
                <w:rFonts w:asciiTheme="minorHAnsi" w:hAnsiTheme="minorHAnsi"/>
                <w:bCs/>
                <w:sz w:val="22"/>
                <w:szCs w:val="22"/>
              </w:rPr>
              <w:t>By date of transition request</w:t>
            </w:r>
          </w:p>
        </w:tc>
      </w:tr>
      <w:tr w:rsidR="00D225CD" w:rsidRPr="00D225CD" w:rsidTr="006F0025">
        <w:trPr>
          <w:trHeight w:val="103"/>
        </w:trPr>
        <w:tc>
          <w:tcPr>
            <w:tcW w:w="1188" w:type="dxa"/>
          </w:tcPr>
          <w:p w:rsidR="00D225CD" w:rsidRPr="00D225CD" w:rsidRDefault="00D225CD" w:rsidP="00F1304C">
            <w:pPr>
              <w:pStyle w:val="Default"/>
              <w:rPr>
                <w:rFonts w:asciiTheme="minorHAnsi" w:hAnsiTheme="minorHAnsi"/>
                <w:sz w:val="22"/>
                <w:szCs w:val="22"/>
              </w:rPr>
            </w:pPr>
            <w:r w:rsidRPr="00D225CD">
              <w:rPr>
                <w:rFonts w:asciiTheme="minorHAnsi" w:hAnsiTheme="minorHAnsi"/>
                <w:sz w:val="22"/>
                <w:szCs w:val="22"/>
              </w:rPr>
              <w:t>15</w:t>
            </w:r>
          </w:p>
        </w:tc>
        <w:tc>
          <w:tcPr>
            <w:tcW w:w="7110" w:type="dxa"/>
          </w:tcPr>
          <w:p w:rsidR="00D225CD" w:rsidRPr="00D225CD" w:rsidRDefault="00D225CD" w:rsidP="002E3854">
            <w:pPr>
              <w:pStyle w:val="Default"/>
              <w:rPr>
                <w:rFonts w:asciiTheme="minorHAnsi" w:hAnsiTheme="minorHAnsi"/>
                <w:sz w:val="22"/>
                <w:szCs w:val="22"/>
              </w:rPr>
            </w:pPr>
            <w:r w:rsidRPr="00D225CD">
              <w:rPr>
                <w:rFonts w:asciiTheme="minorHAnsi" w:hAnsiTheme="minorHAnsi"/>
                <w:sz w:val="22"/>
                <w:szCs w:val="22"/>
              </w:rPr>
              <w:t xml:space="preserve">Prepare transition request for UH3 phase including: annual milestones, updated timeline, and updated detailed budget. </w:t>
            </w:r>
          </w:p>
        </w:tc>
        <w:tc>
          <w:tcPr>
            <w:tcW w:w="1962" w:type="dxa"/>
          </w:tcPr>
          <w:p w:rsidR="00D225CD" w:rsidRPr="00D225CD" w:rsidRDefault="00D225CD" w:rsidP="002E3854">
            <w:pPr>
              <w:pStyle w:val="Default"/>
              <w:rPr>
                <w:rFonts w:asciiTheme="minorHAnsi" w:hAnsiTheme="minorHAnsi"/>
                <w:sz w:val="22"/>
                <w:szCs w:val="22"/>
              </w:rPr>
            </w:pPr>
            <w:r w:rsidRPr="00D225CD">
              <w:rPr>
                <w:rFonts w:asciiTheme="minorHAnsi" w:hAnsiTheme="minorHAnsi"/>
                <w:bCs/>
                <w:sz w:val="22"/>
                <w:szCs w:val="22"/>
              </w:rPr>
              <w:t>By date of transition request</w:t>
            </w:r>
          </w:p>
        </w:tc>
      </w:tr>
    </w:tbl>
    <w:p w:rsidR="00973C02" w:rsidRPr="00D225CD" w:rsidRDefault="00973C02" w:rsidP="00973C02">
      <w:pPr>
        <w:rPr>
          <w:rFonts w:cs="Arial"/>
        </w:rPr>
      </w:pPr>
    </w:p>
    <w:p w:rsidR="008E5821" w:rsidRPr="00D225CD" w:rsidRDefault="008E5821" w:rsidP="00973C02">
      <w:pPr>
        <w:rPr>
          <w:rFonts w:cs="Arial"/>
        </w:rPr>
      </w:pPr>
    </w:p>
    <w:sectPr w:rsidR="008E5821" w:rsidRPr="00D225CD" w:rsidSect="00D225CD">
      <w:headerReference w:type="even" r:id="rId9"/>
      <w:headerReference w:type="default" r:id="rId10"/>
      <w:footerReference w:type="even" r:id="rId11"/>
      <w:footerReference w:type="default" r:id="rId12"/>
      <w:headerReference w:type="first" r:id="rId13"/>
      <w:footerReference w:type="first" r:id="rId14"/>
      <w:pgSz w:w="12240" w:h="15840"/>
      <w:pgMar w:top="630" w:right="1440" w:bottom="216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D9" w:rsidRDefault="00B243D9" w:rsidP="00E5745F">
      <w:pPr>
        <w:spacing w:after="0" w:line="240" w:lineRule="auto"/>
      </w:pPr>
      <w:r>
        <w:separator/>
      </w:r>
    </w:p>
  </w:endnote>
  <w:endnote w:type="continuationSeparator" w:id="0">
    <w:p w:rsidR="00B243D9" w:rsidRDefault="00B243D9" w:rsidP="00E5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D9" w:rsidRDefault="00B243D9" w:rsidP="00E5745F">
      <w:pPr>
        <w:spacing w:after="0" w:line="240" w:lineRule="auto"/>
      </w:pPr>
      <w:r>
        <w:separator/>
      </w:r>
    </w:p>
  </w:footnote>
  <w:footnote w:type="continuationSeparator" w:id="0">
    <w:p w:rsidR="00B243D9" w:rsidRDefault="00B243D9" w:rsidP="00E5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F" w:rsidRDefault="00E57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BD7"/>
    <w:multiLevelType w:val="hybridMultilevel"/>
    <w:tmpl w:val="AEF8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50382"/>
    <w:multiLevelType w:val="hybridMultilevel"/>
    <w:tmpl w:val="8C66A31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300F8"/>
    <w:multiLevelType w:val="hybridMultilevel"/>
    <w:tmpl w:val="D6566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FB304E"/>
    <w:multiLevelType w:val="hybridMultilevel"/>
    <w:tmpl w:val="68249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8458D7"/>
    <w:multiLevelType w:val="hybridMultilevel"/>
    <w:tmpl w:val="E86E42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9C"/>
    <w:rsid w:val="00013167"/>
    <w:rsid w:val="000A6169"/>
    <w:rsid w:val="001A2B98"/>
    <w:rsid w:val="001F5B21"/>
    <w:rsid w:val="001F644F"/>
    <w:rsid w:val="002E3854"/>
    <w:rsid w:val="002F1F47"/>
    <w:rsid w:val="00311533"/>
    <w:rsid w:val="003444F2"/>
    <w:rsid w:val="003B2177"/>
    <w:rsid w:val="00400185"/>
    <w:rsid w:val="00476CA3"/>
    <w:rsid w:val="004F038D"/>
    <w:rsid w:val="004F6CFA"/>
    <w:rsid w:val="00570FF8"/>
    <w:rsid w:val="00592165"/>
    <w:rsid w:val="00596632"/>
    <w:rsid w:val="005A230B"/>
    <w:rsid w:val="005A26F8"/>
    <w:rsid w:val="005B0D46"/>
    <w:rsid w:val="005B35A8"/>
    <w:rsid w:val="005C528E"/>
    <w:rsid w:val="005E0CB9"/>
    <w:rsid w:val="006244CA"/>
    <w:rsid w:val="006B2085"/>
    <w:rsid w:val="006D1F3C"/>
    <w:rsid w:val="006F0025"/>
    <w:rsid w:val="00776D2F"/>
    <w:rsid w:val="0079468E"/>
    <w:rsid w:val="007A6C9C"/>
    <w:rsid w:val="007F56D4"/>
    <w:rsid w:val="00843953"/>
    <w:rsid w:val="008C5CD1"/>
    <w:rsid w:val="008E5821"/>
    <w:rsid w:val="00905C19"/>
    <w:rsid w:val="009564DF"/>
    <w:rsid w:val="00973C02"/>
    <w:rsid w:val="009A6845"/>
    <w:rsid w:val="009F6652"/>
    <w:rsid w:val="00A153DE"/>
    <w:rsid w:val="00A2047B"/>
    <w:rsid w:val="00A25EA0"/>
    <w:rsid w:val="00A6718F"/>
    <w:rsid w:val="00A940DB"/>
    <w:rsid w:val="00B02884"/>
    <w:rsid w:val="00B11B3E"/>
    <w:rsid w:val="00B243D9"/>
    <w:rsid w:val="00B44FF0"/>
    <w:rsid w:val="00B65015"/>
    <w:rsid w:val="00B72695"/>
    <w:rsid w:val="00BA73DE"/>
    <w:rsid w:val="00C31BD3"/>
    <w:rsid w:val="00C56969"/>
    <w:rsid w:val="00CF3579"/>
    <w:rsid w:val="00D225CD"/>
    <w:rsid w:val="00DB1C28"/>
    <w:rsid w:val="00DE2DA5"/>
    <w:rsid w:val="00E2780E"/>
    <w:rsid w:val="00E5745F"/>
    <w:rsid w:val="00EF333A"/>
    <w:rsid w:val="00F1304C"/>
    <w:rsid w:val="00F2622B"/>
    <w:rsid w:val="00F80BD9"/>
    <w:rsid w:val="00FF3864"/>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64"/>
    <w:pPr>
      <w:ind w:left="720"/>
      <w:contextualSpacing/>
    </w:pPr>
  </w:style>
  <w:style w:type="paragraph" w:styleId="BalloonText">
    <w:name w:val="Balloon Text"/>
    <w:basedOn w:val="Normal"/>
    <w:link w:val="BalloonTextChar"/>
    <w:uiPriority w:val="99"/>
    <w:semiHidden/>
    <w:unhideWhenUsed/>
    <w:rsid w:val="0079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8E"/>
    <w:rPr>
      <w:rFonts w:ascii="Segoe UI" w:hAnsi="Segoe UI" w:cs="Segoe UI"/>
      <w:sz w:val="18"/>
      <w:szCs w:val="18"/>
    </w:rPr>
  </w:style>
  <w:style w:type="paragraph" w:customStyle="1" w:styleId="Default">
    <w:name w:val="Default"/>
    <w:rsid w:val="00973C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7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C02"/>
    <w:rPr>
      <w:sz w:val="16"/>
      <w:szCs w:val="16"/>
    </w:rPr>
  </w:style>
  <w:style w:type="paragraph" w:styleId="CommentText">
    <w:name w:val="annotation text"/>
    <w:basedOn w:val="Normal"/>
    <w:link w:val="CommentTextChar"/>
    <w:uiPriority w:val="99"/>
    <w:semiHidden/>
    <w:unhideWhenUsed/>
    <w:rsid w:val="00973C02"/>
    <w:pPr>
      <w:spacing w:line="240" w:lineRule="auto"/>
    </w:pPr>
    <w:rPr>
      <w:sz w:val="20"/>
      <w:szCs w:val="20"/>
    </w:rPr>
  </w:style>
  <w:style w:type="character" w:customStyle="1" w:styleId="CommentTextChar">
    <w:name w:val="Comment Text Char"/>
    <w:basedOn w:val="DefaultParagraphFont"/>
    <w:link w:val="CommentText"/>
    <w:uiPriority w:val="99"/>
    <w:semiHidden/>
    <w:rsid w:val="00973C02"/>
    <w:rPr>
      <w:sz w:val="20"/>
      <w:szCs w:val="20"/>
    </w:rPr>
  </w:style>
  <w:style w:type="paragraph" w:styleId="CommentSubject">
    <w:name w:val="annotation subject"/>
    <w:basedOn w:val="CommentText"/>
    <w:next w:val="CommentText"/>
    <w:link w:val="CommentSubjectChar"/>
    <w:uiPriority w:val="99"/>
    <w:semiHidden/>
    <w:unhideWhenUsed/>
    <w:rsid w:val="00F1304C"/>
    <w:rPr>
      <w:b/>
      <w:bCs/>
    </w:rPr>
  </w:style>
  <w:style w:type="character" w:customStyle="1" w:styleId="CommentSubjectChar">
    <w:name w:val="Comment Subject Char"/>
    <w:basedOn w:val="CommentTextChar"/>
    <w:link w:val="CommentSubject"/>
    <w:uiPriority w:val="99"/>
    <w:semiHidden/>
    <w:rsid w:val="00F1304C"/>
    <w:rPr>
      <w:b/>
      <w:bCs/>
      <w:sz w:val="20"/>
      <w:szCs w:val="20"/>
    </w:rPr>
  </w:style>
  <w:style w:type="character" w:styleId="PlaceholderText">
    <w:name w:val="Placeholder Text"/>
    <w:basedOn w:val="DefaultParagraphFont"/>
    <w:uiPriority w:val="99"/>
    <w:semiHidden/>
    <w:rsid w:val="00E5745F"/>
    <w:rPr>
      <w:color w:val="808080"/>
    </w:rPr>
  </w:style>
  <w:style w:type="paragraph" w:styleId="Header">
    <w:name w:val="header"/>
    <w:basedOn w:val="Normal"/>
    <w:link w:val="HeaderChar"/>
    <w:uiPriority w:val="99"/>
    <w:unhideWhenUsed/>
    <w:rsid w:val="00E5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5F"/>
  </w:style>
  <w:style w:type="paragraph" w:styleId="Footer">
    <w:name w:val="footer"/>
    <w:basedOn w:val="Normal"/>
    <w:link w:val="FooterChar"/>
    <w:uiPriority w:val="99"/>
    <w:unhideWhenUsed/>
    <w:rsid w:val="00E5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64"/>
    <w:pPr>
      <w:ind w:left="720"/>
      <w:contextualSpacing/>
    </w:pPr>
  </w:style>
  <w:style w:type="paragraph" w:styleId="BalloonText">
    <w:name w:val="Balloon Text"/>
    <w:basedOn w:val="Normal"/>
    <w:link w:val="BalloonTextChar"/>
    <w:uiPriority w:val="99"/>
    <w:semiHidden/>
    <w:unhideWhenUsed/>
    <w:rsid w:val="0079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8E"/>
    <w:rPr>
      <w:rFonts w:ascii="Segoe UI" w:hAnsi="Segoe UI" w:cs="Segoe UI"/>
      <w:sz w:val="18"/>
      <w:szCs w:val="18"/>
    </w:rPr>
  </w:style>
  <w:style w:type="paragraph" w:customStyle="1" w:styleId="Default">
    <w:name w:val="Default"/>
    <w:rsid w:val="00973C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7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C02"/>
    <w:rPr>
      <w:sz w:val="16"/>
      <w:szCs w:val="16"/>
    </w:rPr>
  </w:style>
  <w:style w:type="paragraph" w:styleId="CommentText">
    <w:name w:val="annotation text"/>
    <w:basedOn w:val="Normal"/>
    <w:link w:val="CommentTextChar"/>
    <w:uiPriority w:val="99"/>
    <w:semiHidden/>
    <w:unhideWhenUsed/>
    <w:rsid w:val="00973C02"/>
    <w:pPr>
      <w:spacing w:line="240" w:lineRule="auto"/>
    </w:pPr>
    <w:rPr>
      <w:sz w:val="20"/>
      <w:szCs w:val="20"/>
    </w:rPr>
  </w:style>
  <w:style w:type="character" w:customStyle="1" w:styleId="CommentTextChar">
    <w:name w:val="Comment Text Char"/>
    <w:basedOn w:val="DefaultParagraphFont"/>
    <w:link w:val="CommentText"/>
    <w:uiPriority w:val="99"/>
    <w:semiHidden/>
    <w:rsid w:val="00973C02"/>
    <w:rPr>
      <w:sz w:val="20"/>
      <w:szCs w:val="20"/>
    </w:rPr>
  </w:style>
  <w:style w:type="paragraph" w:styleId="CommentSubject">
    <w:name w:val="annotation subject"/>
    <w:basedOn w:val="CommentText"/>
    <w:next w:val="CommentText"/>
    <w:link w:val="CommentSubjectChar"/>
    <w:uiPriority w:val="99"/>
    <w:semiHidden/>
    <w:unhideWhenUsed/>
    <w:rsid w:val="00F1304C"/>
    <w:rPr>
      <w:b/>
      <w:bCs/>
    </w:rPr>
  </w:style>
  <w:style w:type="character" w:customStyle="1" w:styleId="CommentSubjectChar">
    <w:name w:val="Comment Subject Char"/>
    <w:basedOn w:val="CommentTextChar"/>
    <w:link w:val="CommentSubject"/>
    <w:uiPriority w:val="99"/>
    <w:semiHidden/>
    <w:rsid w:val="00F1304C"/>
    <w:rPr>
      <w:b/>
      <w:bCs/>
      <w:sz w:val="20"/>
      <w:szCs w:val="20"/>
    </w:rPr>
  </w:style>
  <w:style w:type="character" w:styleId="PlaceholderText">
    <w:name w:val="Placeholder Text"/>
    <w:basedOn w:val="DefaultParagraphFont"/>
    <w:uiPriority w:val="99"/>
    <w:semiHidden/>
    <w:rsid w:val="00E5745F"/>
    <w:rPr>
      <w:color w:val="808080"/>
    </w:rPr>
  </w:style>
  <w:style w:type="paragraph" w:styleId="Header">
    <w:name w:val="header"/>
    <w:basedOn w:val="Normal"/>
    <w:link w:val="HeaderChar"/>
    <w:uiPriority w:val="99"/>
    <w:unhideWhenUsed/>
    <w:rsid w:val="00E5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5F"/>
  </w:style>
  <w:style w:type="paragraph" w:styleId="Footer">
    <w:name w:val="footer"/>
    <w:basedOn w:val="Normal"/>
    <w:link w:val="FooterChar"/>
    <w:uiPriority w:val="99"/>
    <w:unhideWhenUsed/>
    <w:rsid w:val="00E5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imir_j\Desktop\DCC%20Milesto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D5CF-8860-4FE2-9525-74AF7483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 Milestones.dotx</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NIH/NHLBI</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Casimir</dc:creator>
  <cp:lastModifiedBy>Jason Casimir</cp:lastModifiedBy>
  <cp:revision>1</cp:revision>
  <cp:lastPrinted>2015-09-08T13:32:00Z</cp:lastPrinted>
  <dcterms:created xsi:type="dcterms:W3CDTF">2017-02-17T16:32:00Z</dcterms:created>
  <dcterms:modified xsi:type="dcterms:W3CDTF">2017-02-17T16:32:00Z</dcterms:modified>
</cp:coreProperties>
</file>