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50" w:rsidRPr="009F163F" w:rsidRDefault="00A23050" w:rsidP="00C423AB">
      <w:pPr>
        <w:pStyle w:val="Default"/>
        <w:rPr>
          <w:rFonts w:asciiTheme="minorHAnsi" w:hAnsiTheme="minorHAnsi"/>
          <w:sz w:val="22"/>
          <w:szCs w:val="22"/>
        </w:rPr>
      </w:pPr>
      <w:bookmarkStart w:id="0" w:name="_GoBack"/>
      <w:bookmarkEnd w:id="0"/>
    </w:p>
    <w:tbl>
      <w:tblPr>
        <w:tblW w:w="1063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470"/>
        <w:gridCol w:w="1980"/>
      </w:tblGrid>
      <w:tr w:rsidR="00AC11B7" w:rsidRPr="009F163F" w:rsidTr="00C423AB">
        <w:trPr>
          <w:trHeight w:val="103"/>
        </w:trPr>
        <w:tc>
          <w:tcPr>
            <w:tcW w:w="8658" w:type="dxa"/>
            <w:gridSpan w:val="2"/>
            <w:vAlign w:val="center"/>
          </w:tcPr>
          <w:p w:rsidR="00AC11B7" w:rsidRPr="009F163F" w:rsidRDefault="009F163F" w:rsidP="00C423AB">
            <w:pPr>
              <w:pStyle w:val="Default"/>
              <w:rPr>
                <w:rFonts w:asciiTheme="minorHAnsi" w:hAnsiTheme="minorHAnsi"/>
                <w:sz w:val="22"/>
                <w:szCs w:val="22"/>
              </w:rPr>
            </w:pPr>
            <w:r w:rsidRPr="009F163F">
              <w:rPr>
                <w:rFonts w:asciiTheme="minorHAnsi" w:hAnsiTheme="minorHAnsi"/>
                <w:sz w:val="22"/>
                <w:szCs w:val="22"/>
              </w:rPr>
              <w:t>Transition Milestones (Clinical Coordinating Center)</w:t>
            </w:r>
          </w:p>
        </w:tc>
        <w:tc>
          <w:tcPr>
            <w:tcW w:w="1980" w:type="dxa"/>
            <w:vAlign w:val="center"/>
          </w:tcPr>
          <w:p w:rsidR="00AC11B7" w:rsidRPr="009F163F" w:rsidRDefault="00AC11B7" w:rsidP="00C423AB">
            <w:pPr>
              <w:pStyle w:val="Default"/>
              <w:rPr>
                <w:rFonts w:asciiTheme="minorHAnsi" w:hAnsiTheme="minorHAnsi"/>
                <w:sz w:val="22"/>
                <w:szCs w:val="22"/>
              </w:rPr>
            </w:pPr>
            <w:r w:rsidRPr="009F163F">
              <w:rPr>
                <w:rFonts w:asciiTheme="minorHAnsi" w:hAnsiTheme="minorHAnsi"/>
                <w:b/>
                <w:bCs/>
                <w:sz w:val="22"/>
                <w:szCs w:val="22"/>
              </w:rPr>
              <w:t>Expected Date of completion</w:t>
            </w:r>
          </w:p>
        </w:tc>
      </w:tr>
      <w:tr w:rsidR="00AC11B7" w:rsidRPr="009F163F" w:rsidTr="00C423AB">
        <w:trPr>
          <w:trHeight w:val="240"/>
        </w:trPr>
        <w:tc>
          <w:tcPr>
            <w:tcW w:w="1188" w:type="dxa"/>
            <w:vAlign w:val="center"/>
          </w:tcPr>
          <w:p w:rsidR="00AC11B7" w:rsidRPr="009F163F" w:rsidRDefault="00AC11B7" w:rsidP="00C423AB">
            <w:pPr>
              <w:pStyle w:val="Default"/>
              <w:jc w:val="center"/>
              <w:rPr>
                <w:rFonts w:asciiTheme="minorHAnsi" w:hAnsiTheme="minorHAnsi"/>
                <w:sz w:val="22"/>
                <w:szCs w:val="22"/>
              </w:rPr>
            </w:pPr>
            <w:r w:rsidRPr="009F163F">
              <w:rPr>
                <w:rFonts w:asciiTheme="minorHAnsi" w:hAnsiTheme="minorHAnsi"/>
                <w:sz w:val="22"/>
                <w:szCs w:val="22"/>
              </w:rPr>
              <w:t>1</w:t>
            </w:r>
          </w:p>
        </w:tc>
        <w:tc>
          <w:tcPr>
            <w:tcW w:w="7470" w:type="dxa"/>
            <w:vAlign w:val="center"/>
          </w:tcPr>
          <w:p w:rsidR="00AC11B7" w:rsidRPr="009F163F" w:rsidRDefault="00AC11B7" w:rsidP="00C423AB">
            <w:pPr>
              <w:pStyle w:val="Default"/>
              <w:rPr>
                <w:rFonts w:asciiTheme="minorHAnsi" w:hAnsiTheme="minorHAnsi"/>
                <w:sz w:val="22"/>
                <w:szCs w:val="22"/>
              </w:rPr>
            </w:pPr>
            <w:r w:rsidRPr="009F163F">
              <w:rPr>
                <w:rFonts w:asciiTheme="minorHAnsi" w:hAnsiTheme="minorHAnsi"/>
                <w:sz w:val="22"/>
                <w:szCs w:val="22"/>
              </w:rPr>
              <w:t xml:space="preserve">Develop and finalize NIH-approved </w:t>
            </w:r>
            <w:r w:rsidR="00C423AB">
              <w:rPr>
                <w:rFonts w:asciiTheme="minorHAnsi" w:hAnsiTheme="minorHAnsi"/>
                <w:sz w:val="22"/>
                <w:szCs w:val="22"/>
              </w:rPr>
              <w:t>study</w:t>
            </w:r>
            <w:r w:rsidRPr="009F163F">
              <w:rPr>
                <w:rFonts w:asciiTheme="minorHAnsi" w:hAnsiTheme="minorHAnsi"/>
                <w:sz w:val="22"/>
                <w:szCs w:val="22"/>
              </w:rPr>
              <w:t xml:space="preserve"> documents: Study Protocol, Data &amp; Safety Monitoring Plan, Investigator's Brochure, Case Report Forms, Informed Consent form, and Manual of Operations  Final NIH-approved documents for Protocol Review Committee (PRC) due Jan </w:t>
            </w:r>
            <w:r w:rsidRPr="009F163F">
              <w:rPr>
                <w:rFonts w:asciiTheme="minorHAnsi" w:hAnsiTheme="minorHAnsi"/>
                <w:color w:val="auto"/>
                <w:sz w:val="22"/>
                <w:szCs w:val="22"/>
              </w:rPr>
              <w:t>11</w:t>
            </w:r>
            <w:r w:rsidRPr="009F163F">
              <w:rPr>
                <w:rFonts w:asciiTheme="minorHAnsi" w:hAnsiTheme="minorHAnsi"/>
                <w:color w:val="auto"/>
                <w:sz w:val="22"/>
                <w:szCs w:val="22"/>
                <w:vertAlign w:val="superscript"/>
              </w:rPr>
              <w:t>th</w:t>
            </w:r>
            <w:r w:rsidRPr="009F163F">
              <w:rPr>
                <w:rFonts w:asciiTheme="minorHAnsi" w:hAnsiTheme="minorHAnsi"/>
                <w:color w:val="auto"/>
                <w:sz w:val="22"/>
                <w:szCs w:val="22"/>
              </w:rPr>
              <w:t>,</w:t>
            </w:r>
            <w:r w:rsidRPr="009F163F">
              <w:rPr>
                <w:rFonts w:asciiTheme="minorHAnsi" w:hAnsiTheme="minorHAnsi"/>
                <w:sz w:val="22"/>
                <w:szCs w:val="22"/>
              </w:rPr>
              <w:t xml:space="preserve"> 2016</w:t>
            </w:r>
          </w:p>
        </w:tc>
        <w:tc>
          <w:tcPr>
            <w:tcW w:w="1980" w:type="dxa"/>
            <w:vAlign w:val="center"/>
          </w:tcPr>
          <w:p w:rsidR="00AC11B7" w:rsidRPr="009F163F" w:rsidRDefault="00C423AB" w:rsidP="00C423AB">
            <w:pPr>
              <w:pStyle w:val="Default"/>
              <w:rPr>
                <w:rFonts w:asciiTheme="minorHAnsi" w:hAnsiTheme="minorHAnsi"/>
                <w:sz w:val="22"/>
                <w:szCs w:val="22"/>
              </w:rPr>
            </w:pPr>
            <w:r w:rsidRPr="00C423AB">
              <w:rPr>
                <w:rFonts w:ascii="Calibri" w:hAnsi="Calibri"/>
                <w:sz w:val="22"/>
                <w:szCs w:val="22"/>
              </w:rPr>
              <w:t>6 months prior to transition request due date</w:t>
            </w:r>
          </w:p>
        </w:tc>
      </w:tr>
      <w:tr w:rsidR="00C423AB" w:rsidRPr="009F163F" w:rsidTr="00C423AB">
        <w:trPr>
          <w:trHeight w:val="377"/>
        </w:trPr>
        <w:tc>
          <w:tcPr>
            <w:tcW w:w="1188" w:type="dxa"/>
            <w:vAlign w:val="center"/>
          </w:tcPr>
          <w:p w:rsidR="00C423AB" w:rsidRPr="009F163F" w:rsidRDefault="00C423AB" w:rsidP="00C423AB">
            <w:pPr>
              <w:pStyle w:val="Default"/>
              <w:jc w:val="center"/>
              <w:rPr>
                <w:rFonts w:asciiTheme="minorHAnsi" w:hAnsiTheme="minorHAnsi"/>
                <w:sz w:val="22"/>
                <w:szCs w:val="22"/>
              </w:rPr>
            </w:pPr>
            <w:r w:rsidRPr="009F163F">
              <w:rPr>
                <w:rFonts w:asciiTheme="minorHAnsi" w:hAnsiTheme="minorHAnsi"/>
                <w:sz w:val="22"/>
                <w:szCs w:val="22"/>
              </w:rPr>
              <w:t>2</w:t>
            </w:r>
          </w:p>
        </w:tc>
        <w:tc>
          <w:tcPr>
            <w:tcW w:w="7470" w:type="dxa"/>
            <w:vAlign w:val="center"/>
          </w:tcPr>
          <w:p w:rsidR="00C423AB" w:rsidRPr="009F163F" w:rsidRDefault="00C423AB" w:rsidP="00C423AB">
            <w:pPr>
              <w:pStyle w:val="Default"/>
              <w:rPr>
                <w:rFonts w:asciiTheme="minorHAnsi" w:hAnsiTheme="minorHAnsi"/>
                <w:sz w:val="22"/>
                <w:szCs w:val="22"/>
              </w:rPr>
            </w:pPr>
            <w:r w:rsidRPr="009F163F">
              <w:rPr>
                <w:rFonts w:asciiTheme="minorHAnsi" w:hAnsiTheme="minorHAnsi"/>
                <w:sz w:val="22"/>
                <w:szCs w:val="22"/>
              </w:rPr>
              <w:t>Prepare and complete regulatory requirements with the FDA (submit update to IND and resolve any requests for additional information from the FDA prior to submitting the Transition Request), OHRP (FWAs for all sites), clinical trials.gov (r</w:t>
            </w:r>
            <w:r>
              <w:rPr>
                <w:rFonts w:asciiTheme="minorHAnsi" w:hAnsiTheme="minorHAnsi"/>
                <w:sz w:val="22"/>
                <w:szCs w:val="22"/>
              </w:rPr>
              <w:t>egister study) and submit a regulatory applications to any foreign regulatory agencies as applicable.</w:t>
            </w:r>
          </w:p>
        </w:tc>
        <w:tc>
          <w:tcPr>
            <w:tcW w:w="1980" w:type="dxa"/>
            <w:vAlign w:val="center"/>
          </w:tcPr>
          <w:p w:rsidR="00C423AB" w:rsidRDefault="00C423AB" w:rsidP="00C423AB">
            <w:pPr>
              <w:spacing w:line="240" w:lineRule="auto"/>
            </w:pPr>
            <w:r w:rsidRPr="009E520D">
              <w:rPr>
                <w:rFonts w:asciiTheme="minorHAnsi" w:hAnsiTheme="minorHAnsi"/>
                <w:bCs/>
              </w:rPr>
              <w:t>By date of transition request</w:t>
            </w:r>
          </w:p>
        </w:tc>
      </w:tr>
      <w:tr w:rsidR="00C423AB" w:rsidRPr="009F163F" w:rsidTr="00C423AB">
        <w:trPr>
          <w:trHeight w:val="377"/>
        </w:trPr>
        <w:tc>
          <w:tcPr>
            <w:tcW w:w="1188" w:type="dxa"/>
            <w:vAlign w:val="center"/>
          </w:tcPr>
          <w:p w:rsidR="00C423AB" w:rsidRPr="009F163F" w:rsidRDefault="00C423AB" w:rsidP="00C423AB">
            <w:pPr>
              <w:pStyle w:val="Default"/>
              <w:jc w:val="center"/>
              <w:rPr>
                <w:rFonts w:asciiTheme="minorHAnsi" w:hAnsiTheme="minorHAnsi"/>
                <w:sz w:val="22"/>
                <w:szCs w:val="22"/>
              </w:rPr>
            </w:pPr>
            <w:r w:rsidRPr="009F163F">
              <w:rPr>
                <w:rFonts w:asciiTheme="minorHAnsi" w:hAnsiTheme="minorHAnsi"/>
                <w:sz w:val="22"/>
                <w:szCs w:val="22"/>
              </w:rPr>
              <w:t>3</w:t>
            </w:r>
          </w:p>
        </w:tc>
        <w:tc>
          <w:tcPr>
            <w:tcW w:w="7470" w:type="dxa"/>
            <w:vAlign w:val="center"/>
          </w:tcPr>
          <w:p w:rsidR="00C423AB" w:rsidRPr="009F163F" w:rsidRDefault="00C423AB" w:rsidP="00C423AB">
            <w:pPr>
              <w:pStyle w:val="Default"/>
              <w:rPr>
                <w:rFonts w:asciiTheme="minorHAnsi" w:hAnsiTheme="minorHAnsi"/>
                <w:sz w:val="22"/>
                <w:szCs w:val="22"/>
              </w:rPr>
            </w:pPr>
            <w:r w:rsidRPr="009F163F">
              <w:rPr>
                <w:rFonts w:asciiTheme="minorHAnsi" w:hAnsiTheme="minorHAnsi"/>
                <w:sz w:val="22"/>
                <w:szCs w:val="22"/>
              </w:rPr>
              <w:t>Develop and test prescription and safety workflow, obtain shipping licensures and conduct a quality assurance review for the central pharmacy</w:t>
            </w:r>
          </w:p>
        </w:tc>
        <w:tc>
          <w:tcPr>
            <w:tcW w:w="1980" w:type="dxa"/>
            <w:vAlign w:val="center"/>
          </w:tcPr>
          <w:p w:rsidR="00C423AB" w:rsidRDefault="00C423AB" w:rsidP="00C423AB">
            <w:pPr>
              <w:spacing w:line="240" w:lineRule="auto"/>
            </w:pPr>
            <w:r w:rsidRPr="009E520D">
              <w:rPr>
                <w:rFonts w:asciiTheme="minorHAnsi" w:hAnsiTheme="minorHAnsi"/>
                <w:bCs/>
              </w:rPr>
              <w:t>By date of transition request</w:t>
            </w:r>
          </w:p>
        </w:tc>
      </w:tr>
      <w:tr w:rsidR="00C423AB" w:rsidRPr="009F163F" w:rsidTr="00C423AB">
        <w:trPr>
          <w:trHeight w:val="240"/>
        </w:trPr>
        <w:tc>
          <w:tcPr>
            <w:tcW w:w="1188" w:type="dxa"/>
            <w:vAlign w:val="center"/>
          </w:tcPr>
          <w:p w:rsidR="00C423AB" w:rsidRPr="009F163F" w:rsidRDefault="00C423AB" w:rsidP="00C423AB">
            <w:pPr>
              <w:pStyle w:val="Default"/>
              <w:jc w:val="center"/>
              <w:rPr>
                <w:rFonts w:asciiTheme="minorHAnsi" w:hAnsiTheme="minorHAnsi"/>
                <w:sz w:val="22"/>
                <w:szCs w:val="22"/>
              </w:rPr>
            </w:pPr>
            <w:r w:rsidRPr="009F163F">
              <w:rPr>
                <w:rFonts w:asciiTheme="minorHAnsi" w:hAnsiTheme="minorHAnsi"/>
                <w:sz w:val="22"/>
                <w:szCs w:val="22"/>
              </w:rPr>
              <w:t>4</w:t>
            </w:r>
          </w:p>
        </w:tc>
        <w:tc>
          <w:tcPr>
            <w:tcW w:w="7470" w:type="dxa"/>
            <w:vAlign w:val="center"/>
          </w:tcPr>
          <w:p w:rsidR="00C423AB" w:rsidRPr="009F163F" w:rsidRDefault="00C423AB" w:rsidP="00C423AB">
            <w:pPr>
              <w:pStyle w:val="Default"/>
              <w:rPr>
                <w:rFonts w:asciiTheme="minorHAnsi" w:hAnsiTheme="minorHAnsi"/>
                <w:sz w:val="22"/>
                <w:szCs w:val="22"/>
              </w:rPr>
            </w:pPr>
            <w:r w:rsidRPr="009F163F">
              <w:rPr>
                <w:rFonts w:asciiTheme="minorHAnsi" w:hAnsiTheme="minorHAnsi"/>
                <w:sz w:val="22"/>
                <w:szCs w:val="22"/>
              </w:rPr>
              <w:t xml:space="preserve">Prepare site recruitment plan. Identify and describe </w:t>
            </w:r>
            <w:r>
              <w:rPr>
                <w:rFonts w:asciiTheme="minorHAnsi" w:hAnsiTheme="minorHAnsi"/>
                <w:sz w:val="22"/>
                <w:szCs w:val="22"/>
              </w:rPr>
              <w:t>75% of</w:t>
            </w:r>
            <w:r w:rsidRPr="009F163F">
              <w:rPr>
                <w:rFonts w:asciiTheme="minorHAnsi" w:hAnsiTheme="minorHAnsi"/>
                <w:sz w:val="22"/>
                <w:szCs w:val="22"/>
              </w:rPr>
              <w:t xml:space="preserve"> participating sites. A minimum of </w:t>
            </w:r>
            <w:r>
              <w:rPr>
                <w:rFonts w:asciiTheme="minorHAnsi" w:hAnsiTheme="minorHAnsi"/>
                <w:sz w:val="22"/>
                <w:szCs w:val="22"/>
              </w:rPr>
              <w:t>20% of</w:t>
            </w:r>
            <w:r w:rsidRPr="009F163F">
              <w:rPr>
                <w:rFonts w:asciiTheme="minorHAnsi" w:hAnsiTheme="minorHAnsi"/>
                <w:sz w:val="22"/>
                <w:szCs w:val="22"/>
              </w:rPr>
              <w:t xml:space="preserve"> sites will have completed documents at the time of the transition request. These sites will be prepared to enroll subjects after the investigator’s meeting during the first month of the </w:t>
            </w:r>
            <w:r>
              <w:rPr>
                <w:rFonts w:asciiTheme="minorHAnsi" w:hAnsiTheme="minorHAnsi"/>
                <w:sz w:val="22"/>
                <w:szCs w:val="22"/>
              </w:rPr>
              <w:t>next</w:t>
            </w:r>
            <w:r w:rsidRPr="009F163F">
              <w:rPr>
                <w:rFonts w:asciiTheme="minorHAnsi" w:hAnsiTheme="minorHAnsi"/>
                <w:sz w:val="22"/>
                <w:szCs w:val="22"/>
              </w:rPr>
              <w:t xml:space="preserve"> phase. Provide details about the sites including: number of eligible patients, gender and ethnicity composition of eligible participants; provide individual site track record of recruiting for clinical trials, and list other trials that may be competing for similar participants at the site. Also provide the overall plan for activating new sites once trial enrollment has begun.</w:t>
            </w:r>
          </w:p>
        </w:tc>
        <w:tc>
          <w:tcPr>
            <w:tcW w:w="1980" w:type="dxa"/>
            <w:vAlign w:val="center"/>
          </w:tcPr>
          <w:p w:rsidR="00C423AB" w:rsidRDefault="00C423AB" w:rsidP="00C423AB">
            <w:pPr>
              <w:spacing w:line="240" w:lineRule="auto"/>
            </w:pPr>
            <w:r w:rsidRPr="009E520D">
              <w:rPr>
                <w:rFonts w:asciiTheme="minorHAnsi" w:hAnsiTheme="minorHAnsi"/>
                <w:bCs/>
              </w:rPr>
              <w:t>By date of transition request</w:t>
            </w:r>
          </w:p>
        </w:tc>
      </w:tr>
      <w:tr w:rsidR="00C423AB" w:rsidRPr="009F163F" w:rsidTr="00C423AB">
        <w:trPr>
          <w:trHeight w:val="240"/>
        </w:trPr>
        <w:tc>
          <w:tcPr>
            <w:tcW w:w="1188" w:type="dxa"/>
            <w:vAlign w:val="center"/>
          </w:tcPr>
          <w:p w:rsidR="00C423AB" w:rsidRPr="009F163F" w:rsidRDefault="00C423AB" w:rsidP="00C423AB">
            <w:pPr>
              <w:pStyle w:val="Default"/>
              <w:jc w:val="center"/>
              <w:rPr>
                <w:rFonts w:asciiTheme="minorHAnsi" w:hAnsiTheme="minorHAnsi"/>
                <w:sz w:val="22"/>
                <w:szCs w:val="22"/>
              </w:rPr>
            </w:pPr>
            <w:r w:rsidRPr="009F163F">
              <w:rPr>
                <w:rFonts w:asciiTheme="minorHAnsi" w:hAnsiTheme="minorHAnsi"/>
                <w:sz w:val="22"/>
                <w:szCs w:val="22"/>
              </w:rPr>
              <w:t>5</w:t>
            </w:r>
          </w:p>
        </w:tc>
        <w:tc>
          <w:tcPr>
            <w:tcW w:w="7470" w:type="dxa"/>
            <w:vAlign w:val="center"/>
          </w:tcPr>
          <w:p w:rsidR="00C423AB" w:rsidRPr="009F163F" w:rsidRDefault="00C423AB" w:rsidP="00C423AB">
            <w:pPr>
              <w:pStyle w:val="Default"/>
              <w:rPr>
                <w:rFonts w:asciiTheme="minorHAnsi" w:hAnsiTheme="minorHAnsi"/>
                <w:sz w:val="22"/>
                <w:szCs w:val="22"/>
              </w:rPr>
            </w:pPr>
            <w:r w:rsidRPr="009F163F">
              <w:rPr>
                <w:rFonts w:asciiTheme="minorHAnsi" w:hAnsiTheme="minorHAnsi"/>
                <w:sz w:val="22"/>
                <w:szCs w:val="22"/>
              </w:rPr>
              <w:t>Obtain IRB approval for the CCC and coordinate site approvals with local IRBs when necessary and central IRBs as much as possible.</w:t>
            </w:r>
          </w:p>
        </w:tc>
        <w:tc>
          <w:tcPr>
            <w:tcW w:w="1980" w:type="dxa"/>
            <w:vAlign w:val="center"/>
          </w:tcPr>
          <w:p w:rsidR="00C423AB" w:rsidRDefault="00C423AB" w:rsidP="00C423AB">
            <w:pPr>
              <w:spacing w:line="240" w:lineRule="auto"/>
            </w:pPr>
            <w:r w:rsidRPr="009E520D">
              <w:rPr>
                <w:rFonts w:asciiTheme="minorHAnsi" w:hAnsiTheme="minorHAnsi"/>
                <w:bCs/>
              </w:rPr>
              <w:t>By date of transition request</w:t>
            </w:r>
          </w:p>
        </w:tc>
      </w:tr>
      <w:tr w:rsidR="00C423AB" w:rsidRPr="009F163F" w:rsidTr="00C423AB">
        <w:trPr>
          <w:trHeight w:val="240"/>
        </w:trPr>
        <w:tc>
          <w:tcPr>
            <w:tcW w:w="1188" w:type="dxa"/>
            <w:vAlign w:val="center"/>
          </w:tcPr>
          <w:p w:rsidR="00C423AB" w:rsidRPr="009F163F" w:rsidRDefault="00C423AB" w:rsidP="00C423AB">
            <w:pPr>
              <w:pStyle w:val="Default"/>
              <w:jc w:val="center"/>
              <w:rPr>
                <w:rFonts w:asciiTheme="minorHAnsi" w:hAnsiTheme="minorHAnsi"/>
                <w:sz w:val="22"/>
                <w:szCs w:val="22"/>
              </w:rPr>
            </w:pPr>
            <w:r w:rsidRPr="009F163F">
              <w:rPr>
                <w:rFonts w:asciiTheme="minorHAnsi" w:hAnsiTheme="minorHAnsi"/>
                <w:sz w:val="22"/>
                <w:szCs w:val="22"/>
              </w:rPr>
              <w:t>6</w:t>
            </w:r>
          </w:p>
        </w:tc>
        <w:tc>
          <w:tcPr>
            <w:tcW w:w="7470" w:type="dxa"/>
            <w:vAlign w:val="center"/>
          </w:tcPr>
          <w:p w:rsidR="00C423AB" w:rsidRPr="009F163F" w:rsidRDefault="00C423AB" w:rsidP="00C423AB">
            <w:pPr>
              <w:pStyle w:val="Default"/>
              <w:rPr>
                <w:rFonts w:asciiTheme="minorHAnsi" w:hAnsiTheme="minorHAnsi"/>
                <w:sz w:val="22"/>
                <w:szCs w:val="22"/>
              </w:rPr>
            </w:pPr>
            <w:r w:rsidRPr="009F163F">
              <w:rPr>
                <w:rFonts w:asciiTheme="minorHAnsi" w:hAnsiTheme="minorHAnsi"/>
                <w:sz w:val="22"/>
                <w:szCs w:val="22"/>
              </w:rPr>
              <w:t>Prepare and complete a patient accrual/enrollment plan including planned recruitment efforts &amp; outreach, and</w:t>
            </w:r>
            <w:r w:rsidRPr="009F163F" w:rsidDel="00B9041D">
              <w:rPr>
                <w:rFonts w:asciiTheme="minorHAnsi" w:hAnsiTheme="minorHAnsi"/>
                <w:sz w:val="22"/>
                <w:szCs w:val="22"/>
              </w:rPr>
              <w:t xml:space="preserve"> </w:t>
            </w:r>
            <w:r w:rsidRPr="009F163F">
              <w:rPr>
                <w:rFonts w:asciiTheme="minorHAnsi" w:hAnsiTheme="minorHAnsi"/>
                <w:sz w:val="22"/>
                <w:szCs w:val="22"/>
              </w:rPr>
              <w:t>contingency plans for lower than anticipated enrollment at sites. Also include site enrollment targets and rates of enrollment, and plans for regularly evaluating site performance, and potential site replacement plans. Obtain NIH approval prior to implementation.</w:t>
            </w:r>
          </w:p>
        </w:tc>
        <w:tc>
          <w:tcPr>
            <w:tcW w:w="1980" w:type="dxa"/>
            <w:vAlign w:val="center"/>
          </w:tcPr>
          <w:p w:rsidR="00C423AB" w:rsidRDefault="00C423AB" w:rsidP="00C423AB">
            <w:pPr>
              <w:spacing w:line="240" w:lineRule="auto"/>
            </w:pPr>
            <w:r w:rsidRPr="009E520D">
              <w:rPr>
                <w:rFonts w:asciiTheme="minorHAnsi" w:hAnsiTheme="minorHAnsi"/>
                <w:bCs/>
              </w:rPr>
              <w:t>By date of transition request</w:t>
            </w:r>
          </w:p>
        </w:tc>
      </w:tr>
      <w:tr w:rsidR="00C423AB" w:rsidRPr="009F163F" w:rsidTr="00C423AB">
        <w:trPr>
          <w:trHeight w:val="240"/>
        </w:trPr>
        <w:tc>
          <w:tcPr>
            <w:tcW w:w="1188" w:type="dxa"/>
            <w:vAlign w:val="center"/>
          </w:tcPr>
          <w:p w:rsidR="00C423AB" w:rsidRPr="009F163F" w:rsidRDefault="00C423AB" w:rsidP="00C423AB">
            <w:pPr>
              <w:pStyle w:val="Default"/>
              <w:jc w:val="center"/>
              <w:rPr>
                <w:rFonts w:asciiTheme="minorHAnsi" w:hAnsiTheme="minorHAnsi"/>
                <w:sz w:val="22"/>
                <w:szCs w:val="22"/>
              </w:rPr>
            </w:pPr>
            <w:r w:rsidRPr="009F163F">
              <w:rPr>
                <w:rFonts w:asciiTheme="minorHAnsi" w:hAnsiTheme="minorHAnsi"/>
                <w:sz w:val="22"/>
                <w:szCs w:val="22"/>
              </w:rPr>
              <w:t>7</w:t>
            </w:r>
          </w:p>
        </w:tc>
        <w:tc>
          <w:tcPr>
            <w:tcW w:w="7470" w:type="dxa"/>
            <w:vAlign w:val="center"/>
          </w:tcPr>
          <w:p w:rsidR="00C423AB" w:rsidRPr="009F163F" w:rsidRDefault="00C423AB" w:rsidP="00C423AB">
            <w:pPr>
              <w:pStyle w:val="Default"/>
              <w:rPr>
                <w:rFonts w:asciiTheme="minorHAnsi" w:hAnsiTheme="minorHAnsi"/>
                <w:sz w:val="22"/>
                <w:szCs w:val="22"/>
              </w:rPr>
            </w:pPr>
            <w:r w:rsidRPr="009F163F">
              <w:rPr>
                <w:rFonts w:asciiTheme="minorHAnsi" w:hAnsiTheme="minorHAnsi"/>
                <w:sz w:val="22"/>
                <w:szCs w:val="22"/>
              </w:rPr>
              <w:t xml:space="preserve">Develop plans to identify, recruit and retain both women and minorities into </w:t>
            </w:r>
            <w:r>
              <w:rPr>
                <w:rFonts w:asciiTheme="minorHAnsi" w:hAnsiTheme="minorHAnsi"/>
                <w:sz w:val="22"/>
                <w:szCs w:val="22"/>
              </w:rPr>
              <w:t>the study</w:t>
            </w:r>
          </w:p>
        </w:tc>
        <w:tc>
          <w:tcPr>
            <w:tcW w:w="1980" w:type="dxa"/>
            <w:vAlign w:val="center"/>
          </w:tcPr>
          <w:p w:rsidR="00C423AB" w:rsidRDefault="00C423AB" w:rsidP="00C423AB">
            <w:pPr>
              <w:spacing w:line="240" w:lineRule="auto"/>
            </w:pPr>
            <w:r w:rsidRPr="00F621C6">
              <w:rPr>
                <w:rFonts w:asciiTheme="minorHAnsi" w:hAnsiTheme="minorHAnsi"/>
              </w:rPr>
              <w:t>6 months prior to transition request due date</w:t>
            </w:r>
          </w:p>
        </w:tc>
      </w:tr>
      <w:tr w:rsidR="00C423AB" w:rsidRPr="009F163F" w:rsidTr="00C423AB">
        <w:trPr>
          <w:trHeight w:val="240"/>
        </w:trPr>
        <w:tc>
          <w:tcPr>
            <w:tcW w:w="1188" w:type="dxa"/>
            <w:vAlign w:val="center"/>
          </w:tcPr>
          <w:p w:rsidR="00C423AB" w:rsidRPr="009F163F" w:rsidRDefault="00C423AB" w:rsidP="00C423AB">
            <w:pPr>
              <w:pStyle w:val="Default"/>
              <w:jc w:val="center"/>
              <w:rPr>
                <w:rFonts w:asciiTheme="minorHAnsi" w:hAnsiTheme="minorHAnsi"/>
                <w:sz w:val="22"/>
                <w:szCs w:val="22"/>
              </w:rPr>
            </w:pPr>
            <w:r w:rsidRPr="009F163F">
              <w:rPr>
                <w:rFonts w:asciiTheme="minorHAnsi" w:hAnsiTheme="minorHAnsi"/>
                <w:sz w:val="22"/>
                <w:szCs w:val="22"/>
              </w:rPr>
              <w:t>8</w:t>
            </w:r>
          </w:p>
        </w:tc>
        <w:tc>
          <w:tcPr>
            <w:tcW w:w="7470" w:type="dxa"/>
            <w:vAlign w:val="center"/>
          </w:tcPr>
          <w:p w:rsidR="00C423AB" w:rsidRPr="009F163F" w:rsidRDefault="00C423AB" w:rsidP="00C423AB">
            <w:pPr>
              <w:pStyle w:val="Default"/>
              <w:rPr>
                <w:rFonts w:asciiTheme="minorHAnsi" w:hAnsiTheme="minorHAnsi"/>
                <w:sz w:val="22"/>
                <w:szCs w:val="22"/>
              </w:rPr>
            </w:pPr>
            <w:r w:rsidRPr="009F163F">
              <w:rPr>
                <w:rFonts w:asciiTheme="minorHAnsi" w:hAnsiTheme="minorHAnsi"/>
                <w:sz w:val="22"/>
                <w:szCs w:val="22"/>
              </w:rPr>
              <w:t>Develop plans to enhance patient adherence and retention</w:t>
            </w:r>
          </w:p>
        </w:tc>
        <w:tc>
          <w:tcPr>
            <w:tcW w:w="1980" w:type="dxa"/>
            <w:vAlign w:val="center"/>
          </w:tcPr>
          <w:p w:rsidR="00C423AB" w:rsidRDefault="00C423AB" w:rsidP="00C423AB">
            <w:pPr>
              <w:spacing w:line="240" w:lineRule="auto"/>
            </w:pPr>
            <w:r w:rsidRPr="00F621C6">
              <w:rPr>
                <w:rFonts w:asciiTheme="minorHAnsi" w:hAnsiTheme="minorHAnsi"/>
              </w:rPr>
              <w:t>6 months prior to transition request due date</w:t>
            </w:r>
          </w:p>
        </w:tc>
      </w:tr>
      <w:tr w:rsidR="00C423AB" w:rsidRPr="009F163F" w:rsidTr="00C423AB">
        <w:trPr>
          <w:trHeight w:val="240"/>
        </w:trPr>
        <w:tc>
          <w:tcPr>
            <w:tcW w:w="1188" w:type="dxa"/>
            <w:vAlign w:val="center"/>
          </w:tcPr>
          <w:p w:rsidR="00C423AB" w:rsidRPr="009F163F" w:rsidRDefault="00C423AB" w:rsidP="00C423AB">
            <w:pPr>
              <w:pStyle w:val="Default"/>
              <w:jc w:val="center"/>
              <w:rPr>
                <w:rFonts w:asciiTheme="minorHAnsi" w:hAnsiTheme="minorHAnsi"/>
                <w:sz w:val="22"/>
                <w:szCs w:val="22"/>
              </w:rPr>
            </w:pPr>
            <w:r w:rsidRPr="009F163F">
              <w:rPr>
                <w:rFonts w:asciiTheme="minorHAnsi" w:hAnsiTheme="minorHAnsi"/>
                <w:sz w:val="22"/>
                <w:szCs w:val="22"/>
              </w:rPr>
              <w:t>9</w:t>
            </w:r>
          </w:p>
        </w:tc>
        <w:tc>
          <w:tcPr>
            <w:tcW w:w="7470" w:type="dxa"/>
            <w:vAlign w:val="center"/>
          </w:tcPr>
          <w:p w:rsidR="00C423AB" w:rsidRPr="009F163F" w:rsidRDefault="00C423AB" w:rsidP="00C423AB">
            <w:pPr>
              <w:pStyle w:val="Default"/>
              <w:rPr>
                <w:rFonts w:asciiTheme="minorHAnsi" w:hAnsiTheme="minorHAnsi"/>
                <w:sz w:val="22"/>
                <w:szCs w:val="22"/>
              </w:rPr>
            </w:pPr>
            <w:r w:rsidRPr="009F163F">
              <w:rPr>
                <w:rFonts w:asciiTheme="minorHAnsi" w:hAnsiTheme="minorHAnsi"/>
                <w:sz w:val="22"/>
                <w:szCs w:val="22"/>
              </w:rPr>
              <w:t>Set up plans for payments to Pharmacy, Central Lab, CCC, and consultants</w:t>
            </w:r>
          </w:p>
        </w:tc>
        <w:tc>
          <w:tcPr>
            <w:tcW w:w="1980" w:type="dxa"/>
            <w:vAlign w:val="center"/>
          </w:tcPr>
          <w:p w:rsidR="00C423AB" w:rsidRDefault="00C423AB" w:rsidP="00C423AB">
            <w:pPr>
              <w:spacing w:line="240" w:lineRule="auto"/>
            </w:pPr>
            <w:r w:rsidRPr="0029712C">
              <w:rPr>
                <w:rFonts w:asciiTheme="minorHAnsi" w:hAnsiTheme="minorHAnsi"/>
                <w:bCs/>
              </w:rPr>
              <w:t>By date of transition request</w:t>
            </w:r>
          </w:p>
        </w:tc>
      </w:tr>
      <w:tr w:rsidR="00C423AB" w:rsidRPr="009F163F" w:rsidTr="00C423AB">
        <w:trPr>
          <w:trHeight w:val="240"/>
        </w:trPr>
        <w:tc>
          <w:tcPr>
            <w:tcW w:w="1188" w:type="dxa"/>
            <w:vAlign w:val="center"/>
          </w:tcPr>
          <w:p w:rsidR="00C423AB" w:rsidRPr="009F163F" w:rsidRDefault="00C423AB" w:rsidP="00C423AB">
            <w:pPr>
              <w:pStyle w:val="Default"/>
              <w:jc w:val="center"/>
              <w:rPr>
                <w:rFonts w:asciiTheme="minorHAnsi" w:hAnsiTheme="minorHAnsi"/>
                <w:sz w:val="22"/>
                <w:szCs w:val="22"/>
              </w:rPr>
            </w:pPr>
            <w:r w:rsidRPr="009F163F">
              <w:rPr>
                <w:rFonts w:asciiTheme="minorHAnsi" w:hAnsiTheme="minorHAnsi"/>
                <w:sz w:val="22"/>
                <w:szCs w:val="22"/>
              </w:rPr>
              <w:t>10</w:t>
            </w:r>
          </w:p>
        </w:tc>
        <w:tc>
          <w:tcPr>
            <w:tcW w:w="7470" w:type="dxa"/>
            <w:vAlign w:val="center"/>
          </w:tcPr>
          <w:p w:rsidR="00C423AB" w:rsidRPr="009F163F" w:rsidRDefault="00C423AB" w:rsidP="00C423AB">
            <w:pPr>
              <w:pStyle w:val="Default"/>
              <w:rPr>
                <w:rFonts w:asciiTheme="minorHAnsi" w:hAnsiTheme="minorHAnsi"/>
                <w:sz w:val="22"/>
                <w:szCs w:val="22"/>
              </w:rPr>
            </w:pPr>
            <w:r w:rsidRPr="009F163F">
              <w:rPr>
                <w:rFonts w:asciiTheme="minorHAnsi" w:hAnsiTheme="minorHAnsi"/>
                <w:sz w:val="22"/>
                <w:szCs w:val="22"/>
              </w:rPr>
              <w:t>Develop training materials</w:t>
            </w:r>
          </w:p>
        </w:tc>
        <w:tc>
          <w:tcPr>
            <w:tcW w:w="1980" w:type="dxa"/>
            <w:vAlign w:val="center"/>
          </w:tcPr>
          <w:p w:rsidR="00C423AB" w:rsidRDefault="00C423AB" w:rsidP="00C423AB">
            <w:pPr>
              <w:spacing w:line="240" w:lineRule="auto"/>
            </w:pPr>
            <w:r w:rsidRPr="0029712C">
              <w:rPr>
                <w:rFonts w:asciiTheme="minorHAnsi" w:hAnsiTheme="minorHAnsi"/>
                <w:bCs/>
              </w:rPr>
              <w:t>By date of transition request</w:t>
            </w:r>
          </w:p>
        </w:tc>
      </w:tr>
      <w:tr w:rsidR="00C423AB" w:rsidRPr="009F163F" w:rsidTr="00C423AB">
        <w:trPr>
          <w:trHeight w:val="240"/>
        </w:trPr>
        <w:tc>
          <w:tcPr>
            <w:tcW w:w="1188" w:type="dxa"/>
            <w:vAlign w:val="center"/>
          </w:tcPr>
          <w:p w:rsidR="00C423AB" w:rsidRPr="009F163F" w:rsidRDefault="00C423AB" w:rsidP="00C423AB">
            <w:pPr>
              <w:pStyle w:val="Default"/>
              <w:jc w:val="center"/>
              <w:rPr>
                <w:rFonts w:asciiTheme="minorHAnsi" w:hAnsiTheme="minorHAnsi"/>
                <w:sz w:val="22"/>
                <w:szCs w:val="22"/>
              </w:rPr>
            </w:pPr>
            <w:r w:rsidRPr="009F163F">
              <w:rPr>
                <w:rFonts w:asciiTheme="minorHAnsi" w:hAnsiTheme="minorHAnsi"/>
                <w:sz w:val="22"/>
                <w:szCs w:val="22"/>
              </w:rPr>
              <w:t>11</w:t>
            </w:r>
          </w:p>
        </w:tc>
        <w:tc>
          <w:tcPr>
            <w:tcW w:w="7470" w:type="dxa"/>
            <w:vAlign w:val="center"/>
          </w:tcPr>
          <w:p w:rsidR="00C423AB" w:rsidRPr="009F163F" w:rsidRDefault="00C423AB" w:rsidP="00C423AB">
            <w:pPr>
              <w:pStyle w:val="Default"/>
              <w:rPr>
                <w:rFonts w:asciiTheme="minorHAnsi" w:hAnsiTheme="minorHAnsi"/>
                <w:sz w:val="22"/>
                <w:szCs w:val="22"/>
              </w:rPr>
            </w:pPr>
            <w:r w:rsidRPr="009F163F">
              <w:rPr>
                <w:rFonts w:asciiTheme="minorHAnsi" w:hAnsiTheme="minorHAnsi"/>
                <w:sz w:val="22"/>
                <w:szCs w:val="22"/>
              </w:rPr>
              <w:t>Develop site and patient recruitment materials</w:t>
            </w:r>
          </w:p>
        </w:tc>
        <w:tc>
          <w:tcPr>
            <w:tcW w:w="1980" w:type="dxa"/>
            <w:vAlign w:val="center"/>
          </w:tcPr>
          <w:p w:rsidR="00C423AB" w:rsidRDefault="00C423AB" w:rsidP="00C423AB">
            <w:pPr>
              <w:spacing w:line="240" w:lineRule="auto"/>
            </w:pPr>
            <w:r w:rsidRPr="0029712C">
              <w:rPr>
                <w:rFonts w:asciiTheme="minorHAnsi" w:hAnsiTheme="minorHAnsi"/>
                <w:bCs/>
              </w:rPr>
              <w:t>By date of transition request</w:t>
            </w:r>
          </w:p>
        </w:tc>
      </w:tr>
      <w:tr w:rsidR="00AC11B7" w:rsidRPr="009F163F" w:rsidTr="00C423AB">
        <w:trPr>
          <w:trHeight w:val="240"/>
        </w:trPr>
        <w:tc>
          <w:tcPr>
            <w:tcW w:w="1188" w:type="dxa"/>
            <w:vAlign w:val="center"/>
          </w:tcPr>
          <w:p w:rsidR="00AC11B7" w:rsidRPr="009F163F" w:rsidRDefault="00AC11B7" w:rsidP="00C423AB">
            <w:pPr>
              <w:pStyle w:val="Default"/>
              <w:jc w:val="center"/>
              <w:rPr>
                <w:rFonts w:asciiTheme="minorHAnsi" w:hAnsiTheme="minorHAnsi"/>
                <w:sz w:val="22"/>
                <w:szCs w:val="22"/>
              </w:rPr>
            </w:pPr>
            <w:r w:rsidRPr="009F163F">
              <w:rPr>
                <w:rFonts w:asciiTheme="minorHAnsi" w:hAnsiTheme="minorHAnsi"/>
                <w:sz w:val="22"/>
                <w:szCs w:val="22"/>
              </w:rPr>
              <w:t>12</w:t>
            </w:r>
          </w:p>
        </w:tc>
        <w:tc>
          <w:tcPr>
            <w:tcW w:w="7470" w:type="dxa"/>
            <w:vAlign w:val="center"/>
          </w:tcPr>
          <w:p w:rsidR="00AC11B7" w:rsidRPr="009F163F" w:rsidRDefault="00AC11B7" w:rsidP="00C423AB">
            <w:pPr>
              <w:pStyle w:val="Default"/>
              <w:rPr>
                <w:rFonts w:asciiTheme="minorHAnsi" w:hAnsiTheme="minorHAnsi"/>
                <w:sz w:val="22"/>
                <w:szCs w:val="22"/>
              </w:rPr>
            </w:pPr>
            <w:r w:rsidRPr="009F163F">
              <w:rPr>
                <w:rFonts w:asciiTheme="minorHAnsi" w:hAnsiTheme="minorHAnsi"/>
                <w:sz w:val="22"/>
                <w:szCs w:val="22"/>
              </w:rPr>
              <w:t>Develop plan for SAE reporting</w:t>
            </w:r>
          </w:p>
        </w:tc>
        <w:tc>
          <w:tcPr>
            <w:tcW w:w="1980" w:type="dxa"/>
            <w:vAlign w:val="center"/>
          </w:tcPr>
          <w:p w:rsidR="00AC11B7" w:rsidRPr="009F163F" w:rsidRDefault="00C423AB" w:rsidP="00C423AB">
            <w:pPr>
              <w:pStyle w:val="Default"/>
              <w:rPr>
                <w:rFonts w:asciiTheme="minorHAnsi" w:hAnsiTheme="minorHAnsi"/>
                <w:sz w:val="22"/>
                <w:szCs w:val="22"/>
              </w:rPr>
            </w:pPr>
            <w:r w:rsidRPr="00C423AB">
              <w:rPr>
                <w:rFonts w:ascii="Calibri" w:hAnsi="Calibri"/>
                <w:sz w:val="22"/>
                <w:szCs w:val="22"/>
              </w:rPr>
              <w:t>6 months prior to transition request due date</w:t>
            </w:r>
          </w:p>
        </w:tc>
      </w:tr>
      <w:tr w:rsidR="00AC11B7" w:rsidRPr="009F163F" w:rsidTr="00C423AB">
        <w:trPr>
          <w:trHeight w:val="240"/>
        </w:trPr>
        <w:tc>
          <w:tcPr>
            <w:tcW w:w="1188" w:type="dxa"/>
            <w:vAlign w:val="center"/>
          </w:tcPr>
          <w:p w:rsidR="00AC11B7" w:rsidRPr="009F163F" w:rsidRDefault="00AC11B7" w:rsidP="00C423AB">
            <w:pPr>
              <w:pStyle w:val="Default"/>
              <w:jc w:val="center"/>
              <w:rPr>
                <w:rFonts w:asciiTheme="minorHAnsi" w:hAnsiTheme="minorHAnsi"/>
                <w:sz w:val="22"/>
                <w:szCs w:val="22"/>
              </w:rPr>
            </w:pPr>
            <w:r w:rsidRPr="009F163F">
              <w:rPr>
                <w:rFonts w:asciiTheme="minorHAnsi" w:hAnsiTheme="minorHAnsi"/>
                <w:sz w:val="22"/>
                <w:szCs w:val="22"/>
              </w:rPr>
              <w:t>13</w:t>
            </w:r>
          </w:p>
        </w:tc>
        <w:tc>
          <w:tcPr>
            <w:tcW w:w="7470" w:type="dxa"/>
            <w:vAlign w:val="center"/>
          </w:tcPr>
          <w:p w:rsidR="00AC11B7" w:rsidRPr="009F163F" w:rsidRDefault="00AC11B7" w:rsidP="00C423AB">
            <w:pPr>
              <w:pStyle w:val="Default"/>
              <w:rPr>
                <w:rFonts w:asciiTheme="minorHAnsi" w:hAnsiTheme="minorHAnsi"/>
                <w:sz w:val="22"/>
                <w:szCs w:val="22"/>
              </w:rPr>
            </w:pPr>
            <w:r w:rsidRPr="009F163F">
              <w:rPr>
                <w:rFonts w:asciiTheme="minorHAnsi" w:hAnsiTheme="minorHAnsi"/>
                <w:sz w:val="22"/>
                <w:szCs w:val="22"/>
              </w:rPr>
              <w:t xml:space="preserve">Negotiate and secure contracts and a create a payment management system for vendors and a minimum of </w:t>
            </w:r>
            <w:r w:rsidR="00C423AB">
              <w:rPr>
                <w:rFonts w:asciiTheme="minorHAnsi" w:hAnsiTheme="minorHAnsi"/>
                <w:sz w:val="22"/>
                <w:szCs w:val="22"/>
              </w:rPr>
              <w:t>50% of</w:t>
            </w:r>
            <w:r w:rsidRPr="009F163F">
              <w:rPr>
                <w:rFonts w:asciiTheme="minorHAnsi" w:hAnsiTheme="minorHAnsi"/>
                <w:sz w:val="22"/>
                <w:szCs w:val="22"/>
              </w:rPr>
              <w:t xml:space="preserve"> clinical sites</w:t>
            </w:r>
          </w:p>
        </w:tc>
        <w:tc>
          <w:tcPr>
            <w:tcW w:w="1980" w:type="dxa"/>
            <w:vAlign w:val="center"/>
          </w:tcPr>
          <w:p w:rsidR="00AC11B7" w:rsidRPr="009F163F" w:rsidRDefault="00C423AB" w:rsidP="00C423AB">
            <w:pPr>
              <w:pStyle w:val="Default"/>
              <w:rPr>
                <w:rFonts w:asciiTheme="minorHAnsi" w:hAnsiTheme="minorHAnsi"/>
                <w:sz w:val="22"/>
                <w:szCs w:val="22"/>
              </w:rPr>
            </w:pPr>
            <w:r w:rsidRPr="00C423AB">
              <w:rPr>
                <w:rFonts w:ascii="Calibri" w:hAnsi="Calibri"/>
                <w:bCs/>
                <w:sz w:val="22"/>
                <w:szCs w:val="22"/>
              </w:rPr>
              <w:t>By date of transition request</w:t>
            </w:r>
          </w:p>
        </w:tc>
      </w:tr>
      <w:tr w:rsidR="00C423AB" w:rsidRPr="009F163F" w:rsidTr="00C423AB">
        <w:trPr>
          <w:trHeight w:val="103"/>
        </w:trPr>
        <w:tc>
          <w:tcPr>
            <w:tcW w:w="1188" w:type="dxa"/>
            <w:vAlign w:val="center"/>
          </w:tcPr>
          <w:p w:rsidR="00C423AB" w:rsidRPr="009F163F" w:rsidRDefault="00C423AB" w:rsidP="00C423AB">
            <w:pPr>
              <w:pStyle w:val="Default"/>
              <w:jc w:val="center"/>
              <w:rPr>
                <w:rFonts w:asciiTheme="minorHAnsi" w:hAnsiTheme="minorHAnsi"/>
                <w:sz w:val="22"/>
                <w:szCs w:val="22"/>
              </w:rPr>
            </w:pPr>
            <w:r w:rsidRPr="009F163F">
              <w:rPr>
                <w:rFonts w:asciiTheme="minorHAnsi" w:hAnsiTheme="minorHAnsi"/>
                <w:sz w:val="22"/>
                <w:szCs w:val="22"/>
              </w:rPr>
              <w:lastRenderedPageBreak/>
              <w:t>14</w:t>
            </w:r>
          </w:p>
        </w:tc>
        <w:tc>
          <w:tcPr>
            <w:tcW w:w="7470" w:type="dxa"/>
            <w:vAlign w:val="center"/>
          </w:tcPr>
          <w:p w:rsidR="00C423AB" w:rsidRPr="009F163F" w:rsidRDefault="00C423AB" w:rsidP="00C423AB">
            <w:pPr>
              <w:pStyle w:val="Default"/>
              <w:rPr>
                <w:rFonts w:asciiTheme="minorHAnsi" w:hAnsiTheme="minorHAnsi"/>
                <w:sz w:val="22"/>
                <w:szCs w:val="22"/>
              </w:rPr>
            </w:pPr>
            <w:r w:rsidRPr="009F163F">
              <w:rPr>
                <w:rFonts w:asciiTheme="minorHAnsi" w:hAnsiTheme="minorHAnsi"/>
                <w:sz w:val="22"/>
                <w:szCs w:val="22"/>
              </w:rPr>
              <w:t>Create an NIH-approved resource and data sharing plan.</w:t>
            </w:r>
          </w:p>
        </w:tc>
        <w:tc>
          <w:tcPr>
            <w:tcW w:w="1980" w:type="dxa"/>
            <w:vAlign w:val="center"/>
          </w:tcPr>
          <w:p w:rsidR="00C423AB" w:rsidRDefault="00C423AB" w:rsidP="00C423AB">
            <w:r w:rsidRPr="007B19FE">
              <w:rPr>
                <w:bCs/>
              </w:rPr>
              <w:t>By date of transition request</w:t>
            </w:r>
          </w:p>
        </w:tc>
      </w:tr>
      <w:tr w:rsidR="00C423AB" w:rsidRPr="009F163F" w:rsidTr="00C423AB">
        <w:trPr>
          <w:trHeight w:val="103"/>
        </w:trPr>
        <w:tc>
          <w:tcPr>
            <w:tcW w:w="1188" w:type="dxa"/>
            <w:vAlign w:val="center"/>
          </w:tcPr>
          <w:p w:rsidR="00C423AB" w:rsidRPr="009F163F" w:rsidRDefault="00C423AB" w:rsidP="00C423AB">
            <w:pPr>
              <w:pStyle w:val="Default"/>
              <w:jc w:val="center"/>
              <w:rPr>
                <w:rFonts w:asciiTheme="minorHAnsi" w:hAnsiTheme="minorHAnsi"/>
                <w:sz w:val="22"/>
                <w:szCs w:val="22"/>
              </w:rPr>
            </w:pPr>
            <w:r w:rsidRPr="009F163F">
              <w:rPr>
                <w:rFonts w:asciiTheme="minorHAnsi" w:hAnsiTheme="minorHAnsi"/>
                <w:sz w:val="22"/>
                <w:szCs w:val="22"/>
              </w:rPr>
              <w:t>15</w:t>
            </w:r>
          </w:p>
        </w:tc>
        <w:tc>
          <w:tcPr>
            <w:tcW w:w="7470" w:type="dxa"/>
            <w:vAlign w:val="center"/>
          </w:tcPr>
          <w:p w:rsidR="00C423AB" w:rsidRPr="009F163F" w:rsidRDefault="00C423AB" w:rsidP="00C423AB">
            <w:pPr>
              <w:pStyle w:val="Default"/>
              <w:rPr>
                <w:rFonts w:asciiTheme="minorHAnsi" w:hAnsiTheme="minorHAnsi"/>
                <w:sz w:val="22"/>
                <w:szCs w:val="22"/>
              </w:rPr>
            </w:pPr>
            <w:r w:rsidRPr="009F163F">
              <w:rPr>
                <w:rFonts w:asciiTheme="minorHAnsi" w:hAnsiTheme="minorHAnsi"/>
                <w:sz w:val="22"/>
                <w:szCs w:val="22"/>
              </w:rPr>
              <w:t xml:space="preserve">Prepare transition request for </w:t>
            </w:r>
            <w:r>
              <w:rPr>
                <w:rFonts w:asciiTheme="minorHAnsi" w:hAnsiTheme="minorHAnsi"/>
                <w:sz w:val="22"/>
                <w:szCs w:val="22"/>
              </w:rPr>
              <w:t>next</w:t>
            </w:r>
            <w:r w:rsidRPr="009F163F">
              <w:rPr>
                <w:rFonts w:asciiTheme="minorHAnsi" w:hAnsiTheme="minorHAnsi"/>
                <w:sz w:val="22"/>
                <w:szCs w:val="22"/>
              </w:rPr>
              <w:t xml:space="preserve"> phase including: annual milestones, updated timeline, monthly recruitment benchmarks for site and patient enrollment, and updated detailed budget.</w:t>
            </w:r>
          </w:p>
        </w:tc>
        <w:tc>
          <w:tcPr>
            <w:tcW w:w="1980" w:type="dxa"/>
            <w:vAlign w:val="center"/>
          </w:tcPr>
          <w:p w:rsidR="00C423AB" w:rsidRDefault="00C423AB" w:rsidP="00C423AB">
            <w:r w:rsidRPr="007B19FE">
              <w:rPr>
                <w:bCs/>
              </w:rPr>
              <w:t>By date of transition request</w:t>
            </w:r>
          </w:p>
        </w:tc>
      </w:tr>
    </w:tbl>
    <w:p w:rsidR="0083665E" w:rsidRPr="009F163F" w:rsidRDefault="0083665E" w:rsidP="00C423AB">
      <w:pPr>
        <w:spacing w:after="0" w:line="240" w:lineRule="auto"/>
        <w:rPr>
          <w:rFonts w:asciiTheme="minorHAnsi" w:hAnsiTheme="minorHAnsi"/>
          <w:vanish/>
        </w:rPr>
      </w:pPr>
    </w:p>
    <w:p w:rsidR="003F69B3" w:rsidRPr="009F163F" w:rsidRDefault="003F69B3" w:rsidP="00C423AB">
      <w:pPr>
        <w:spacing w:line="240" w:lineRule="auto"/>
        <w:rPr>
          <w:rFonts w:asciiTheme="minorHAnsi" w:hAnsiTheme="minorHAnsi"/>
        </w:rPr>
      </w:pPr>
    </w:p>
    <w:sectPr w:rsidR="003F69B3" w:rsidRPr="009F163F" w:rsidSect="00C423AB">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00"/>
    <w:rsid w:val="00091FA5"/>
    <w:rsid w:val="000A450A"/>
    <w:rsid w:val="001343BC"/>
    <w:rsid w:val="001365E6"/>
    <w:rsid w:val="00163AB1"/>
    <w:rsid w:val="001A337C"/>
    <w:rsid w:val="001B3337"/>
    <w:rsid w:val="001B4D31"/>
    <w:rsid w:val="002076E7"/>
    <w:rsid w:val="002116F5"/>
    <w:rsid w:val="00212435"/>
    <w:rsid w:val="0023013D"/>
    <w:rsid w:val="0025781F"/>
    <w:rsid w:val="002B7987"/>
    <w:rsid w:val="002C537F"/>
    <w:rsid w:val="00301B1A"/>
    <w:rsid w:val="003127D8"/>
    <w:rsid w:val="00366EA8"/>
    <w:rsid w:val="003A3664"/>
    <w:rsid w:val="003C082C"/>
    <w:rsid w:val="003C4A75"/>
    <w:rsid w:val="003E373E"/>
    <w:rsid w:val="003F3900"/>
    <w:rsid w:val="003F69B3"/>
    <w:rsid w:val="00400B7D"/>
    <w:rsid w:val="004129D3"/>
    <w:rsid w:val="00465E59"/>
    <w:rsid w:val="005015B7"/>
    <w:rsid w:val="00512481"/>
    <w:rsid w:val="005270B3"/>
    <w:rsid w:val="005570E3"/>
    <w:rsid w:val="0056446E"/>
    <w:rsid w:val="005C2CDA"/>
    <w:rsid w:val="005E53A4"/>
    <w:rsid w:val="00661080"/>
    <w:rsid w:val="006B3ADD"/>
    <w:rsid w:val="006D0ABF"/>
    <w:rsid w:val="00707FB9"/>
    <w:rsid w:val="007F4159"/>
    <w:rsid w:val="00813402"/>
    <w:rsid w:val="00817022"/>
    <w:rsid w:val="008205B6"/>
    <w:rsid w:val="0083665E"/>
    <w:rsid w:val="0088266E"/>
    <w:rsid w:val="008A13F3"/>
    <w:rsid w:val="008C7DB7"/>
    <w:rsid w:val="008D6558"/>
    <w:rsid w:val="009449AE"/>
    <w:rsid w:val="009665BD"/>
    <w:rsid w:val="0096739B"/>
    <w:rsid w:val="00986565"/>
    <w:rsid w:val="009B17A9"/>
    <w:rsid w:val="009B6A4C"/>
    <w:rsid w:val="009C23FA"/>
    <w:rsid w:val="009F163F"/>
    <w:rsid w:val="00A011F4"/>
    <w:rsid w:val="00A20878"/>
    <w:rsid w:val="00A23050"/>
    <w:rsid w:val="00A4373D"/>
    <w:rsid w:val="00A820C7"/>
    <w:rsid w:val="00AB3C99"/>
    <w:rsid w:val="00AC11B7"/>
    <w:rsid w:val="00AD404C"/>
    <w:rsid w:val="00B551B7"/>
    <w:rsid w:val="00B74C81"/>
    <w:rsid w:val="00B75477"/>
    <w:rsid w:val="00B9041D"/>
    <w:rsid w:val="00B97E93"/>
    <w:rsid w:val="00C33B27"/>
    <w:rsid w:val="00C423AB"/>
    <w:rsid w:val="00C54474"/>
    <w:rsid w:val="00C84521"/>
    <w:rsid w:val="00C86974"/>
    <w:rsid w:val="00CA5E05"/>
    <w:rsid w:val="00CD1121"/>
    <w:rsid w:val="00D30FB1"/>
    <w:rsid w:val="00DD65D1"/>
    <w:rsid w:val="00E07240"/>
    <w:rsid w:val="00E51BA2"/>
    <w:rsid w:val="00E8363C"/>
    <w:rsid w:val="00E95548"/>
    <w:rsid w:val="00EB3F6A"/>
    <w:rsid w:val="00F25140"/>
    <w:rsid w:val="00F3433F"/>
    <w:rsid w:val="00FF43F4"/>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05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2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B3ADD"/>
    <w:rPr>
      <w:sz w:val="16"/>
      <w:szCs w:val="16"/>
    </w:rPr>
  </w:style>
  <w:style w:type="paragraph" w:styleId="CommentText">
    <w:name w:val="annotation text"/>
    <w:basedOn w:val="Normal"/>
    <w:link w:val="CommentTextChar"/>
    <w:uiPriority w:val="99"/>
    <w:semiHidden/>
    <w:unhideWhenUsed/>
    <w:rsid w:val="006B3ADD"/>
    <w:pPr>
      <w:spacing w:line="240" w:lineRule="auto"/>
    </w:pPr>
    <w:rPr>
      <w:sz w:val="20"/>
      <w:szCs w:val="20"/>
    </w:rPr>
  </w:style>
  <w:style w:type="character" w:customStyle="1" w:styleId="CommentTextChar">
    <w:name w:val="Comment Text Char"/>
    <w:link w:val="CommentText"/>
    <w:uiPriority w:val="99"/>
    <w:semiHidden/>
    <w:rsid w:val="006B3ADD"/>
    <w:rPr>
      <w:sz w:val="20"/>
      <w:szCs w:val="20"/>
    </w:rPr>
  </w:style>
  <w:style w:type="paragraph" w:styleId="CommentSubject">
    <w:name w:val="annotation subject"/>
    <w:basedOn w:val="CommentText"/>
    <w:next w:val="CommentText"/>
    <w:link w:val="CommentSubjectChar"/>
    <w:uiPriority w:val="99"/>
    <w:semiHidden/>
    <w:unhideWhenUsed/>
    <w:rsid w:val="006B3ADD"/>
    <w:rPr>
      <w:b/>
      <w:bCs/>
    </w:rPr>
  </w:style>
  <w:style w:type="character" w:customStyle="1" w:styleId="CommentSubjectChar">
    <w:name w:val="Comment Subject Char"/>
    <w:link w:val="CommentSubject"/>
    <w:uiPriority w:val="99"/>
    <w:semiHidden/>
    <w:rsid w:val="006B3ADD"/>
    <w:rPr>
      <w:b/>
      <w:bCs/>
      <w:sz w:val="20"/>
      <w:szCs w:val="20"/>
    </w:rPr>
  </w:style>
  <w:style w:type="paragraph" w:styleId="BalloonText">
    <w:name w:val="Balloon Text"/>
    <w:basedOn w:val="Normal"/>
    <w:link w:val="BalloonTextChar"/>
    <w:uiPriority w:val="99"/>
    <w:semiHidden/>
    <w:unhideWhenUsed/>
    <w:rsid w:val="006B3A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3ADD"/>
    <w:rPr>
      <w:rFonts w:ascii="Tahoma" w:hAnsi="Tahoma" w:cs="Tahoma"/>
      <w:sz w:val="16"/>
      <w:szCs w:val="16"/>
    </w:rPr>
  </w:style>
  <w:style w:type="paragraph" w:styleId="Revision">
    <w:name w:val="Revision"/>
    <w:hidden/>
    <w:uiPriority w:val="99"/>
    <w:semiHidden/>
    <w:rsid w:val="00512481"/>
    <w:rPr>
      <w:sz w:val="22"/>
      <w:szCs w:val="22"/>
    </w:rPr>
  </w:style>
  <w:style w:type="table" w:styleId="LightList">
    <w:name w:val="Light List"/>
    <w:basedOn w:val="TableNormal"/>
    <w:uiPriority w:val="61"/>
    <w:rsid w:val="0083665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05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2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B3ADD"/>
    <w:rPr>
      <w:sz w:val="16"/>
      <w:szCs w:val="16"/>
    </w:rPr>
  </w:style>
  <w:style w:type="paragraph" w:styleId="CommentText">
    <w:name w:val="annotation text"/>
    <w:basedOn w:val="Normal"/>
    <w:link w:val="CommentTextChar"/>
    <w:uiPriority w:val="99"/>
    <w:semiHidden/>
    <w:unhideWhenUsed/>
    <w:rsid w:val="006B3ADD"/>
    <w:pPr>
      <w:spacing w:line="240" w:lineRule="auto"/>
    </w:pPr>
    <w:rPr>
      <w:sz w:val="20"/>
      <w:szCs w:val="20"/>
    </w:rPr>
  </w:style>
  <w:style w:type="character" w:customStyle="1" w:styleId="CommentTextChar">
    <w:name w:val="Comment Text Char"/>
    <w:link w:val="CommentText"/>
    <w:uiPriority w:val="99"/>
    <w:semiHidden/>
    <w:rsid w:val="006B3ADD"/>
    <w:rPr>
      <w:sz w:val="20"/>
      <w:szCs w:val="20"/>
    </w:rPr>
  </w:style>
  <w:style w:type="paragraph" w:styleId="CommentSubject">
    <w:name w:val="annotation subject"/>
    <w:basedOn w:val="CommentText"/>
    <w:next w:val="CommentText"/>
    <w:link w:val="CommentSubjectChar"/>
    <w:uiPriority w:val="99"/>
    <w:semiHidden/>
    <w:unhideWhenUsed/>
    <w:rsid w:val="006B3ADD"/>
    <w:rPr>
      <w:b/>
      <w:bCs/>
    </w:rPr>
  </w:style>
  <w:style w:type="character" w:customStyle="1" w:styleId="CommentSubjectChar">
    <w:name w:val="Comment Subject Char"/>
    <w:link w:val="CommentSubject"/>
    <w:uiPriority w:val="99"/>
    <w:semiHidden/>
    <w:rsid w:val="006B3ADD"/>
    <w:rPr>
      <w:b/>
      <w:bCs/>
      <w:sz w:val="20"/>
      <w:szCs w:val="20"/>
    </w:rPr>
  </w:style>
  <w:style w:type="paragraph" w:styleId="BalloonText">
    <w:name w:val="Balloon Text"/>
    <w:basedOn w:val="Normal"/>
    <w:link w:val="BalloonTextChar"/>
    <w:uiPriority w:val="99"/>
    <w:semiHidden/>
    <w:unhideWhenUsed/>
    <w:rsid w:val="006B3A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3ADD"/>
    <w:rPr>
      <w:rFonts w:ascii="Tahoma" w:hAnsi="Tahoma" w:cs="Tahoma"/>
      <w:sz w:val="16"/>
      <w:szCs w:val="16"/>
    </w:rPr>
  </w:style>
  <w:style w:type="paragraph" w:styleId="Revision">
    <w:name w:val="Revision"/>
    <w:hidden/>
    <w:uiPriority w:val="99"/>
    <w:semiHidden/>
    <w:rsid w:val="00512481"/>
    <w:rPr>
      <w:sz w:val="22"/>
      <w:szCs w:val="22"/>
    </w:rPr>
  </w:style>
  <w:style w:type="table" w:styleId="LightList">
    <w:name w:val="Light List"/>
    <w:basedOn w:val="TableNormal"/>
    <w:uiPriority w:val="61"/>
    <w:rsid w:val="0083665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imir_j\Desktop\CCC%20Milesto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CCC Milestones.dotx</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Casimir</dc:creator>
  <cp:lastModifiedBy>Jason Casimir</cp:lastModifiedBy>
  <cp:revision>1</cp:revision>
  <dcterms:created xsi:type="dcterms:W3CDTF">2017-02-17T16:33:00Z</dcterms:created>
  <dcterms:modified xsi:type="dcterms:W3CDTF">2017-02-17T16:33:00Z</dcterms:modified>
</cp:coreProperties>
</file>